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autoSpaceDE w:val="false"/>
        <w:spacing w:lineRule="auto" w:line="288" w:before="0" w:after="200"/>
        <w:jc w:val="center"/>
        <w:textAlignment w:val="baseline"/>
        <w:rPr>
          <w:rFonts w:ascii="Arial" w:hAnsi="Arial" w:cs="Arial"/>
          <w:i/>
          <w:i/>
          <w:iCs/>
          <w:color w:val="000000"/>
          <w:sz w:val="28"/>
          <w:szCs w:val="20"/>
          <w:lang w:eastAsia="ar-SA"/>
        </w:rPr>
      </w:pPr>
      <w:r>
        <w:rPr>
          <w:rFonts w:cs="Arial" w:ascii="Arial" w:hAnsi="Arial"/>
          <w:i/>
          <w:iCs/>
          <w:color w:val="000000"/>
          <w:sz w:val="32"/>
          <w:szCs w:val="20"/>
          <w:lang w:eastAsia="ar-SA"/>
        </w:rPr>
        <w:t>Comune di ……………………………………………</w:t>
      </w:r>
    </w:p>
    <w:p>
      <w:pPr>
        <w:pStyle w:val="Normal"/>
        <w:widowControl w:val="false"/>
        <w:suppressAutoHyphens w:val="true"/>
        <w:autoSpaceDE w:val="false"/>
        <w:spacing w:lineRule="auto" w:line="288" w:before="360" w:after="240"/>
        <w:jc w:val="center"/>
        <w:textAlignment w:val="baseline"/>
        <w:rPr>
          <w:rFonts w:ascii="Arial" w:hAnsi="Arial" w:cs="Arial"/>
          <w:i/>
          <w:i/>
          <w:iCs/>
          <w:color w:val="000000"/>
          <w:sz w:val="28"/>
          <w:szCs w:val="20"/>
          <w:lang w:eastAsia="ar-SA"/>
        </w:rPr>
      </w:pPr>
      <w:r>
        <w:rPr>
          <w:rFonts w:cs="Arial" w:ascii="Arial" w:hAnsi="Arial"/>
          <w:i/>
          <w:iCs/>
          <w:color w:val="000000"/>
          <w:sz w:val="28"/>
          <w:szCs w:val="20"/>
          <w:lang w:eastAsia="ar-SA"/>
        </w:rPr>
        <w:t>Provincia di ….................................………</w:t>
      </w:r>
    </w:p>
    <w:p>
      <w:pPr>
        <w:pStyle w:val="Normal"/>
        <w:widowControl w:val="false"/>
        <w:numPr>
          <w:ilvl w:val="0"/>
          <w:numId w:val="0"/>
        </w:numPr>
        <w:autoSpaceDE w:val="false"/>
        <w:spacing w:before="80" w:after="120"/>
        <w:jc w:val="center"/>
        <w:outlineLvl w:val="2"/>
        <w:rPr>
          <w:rFonts w:cs="Arial"/>
        </w:rPr>
      </w:pPr>
      <w:r>
        <w:rPr>
          <w:rFonts w:cs="Arial" w:ascii="Arial" w:hAnsi="Arial"/>
          <w:b/>
          <w:bCs/>
          <w:sz w:val="28"/>
          <w:szCs w:val="28"/>
        </w:rPr>
        <w:t>Deliberazione della Giunta comunale</w:t>
      </w:r>
    </w:p>
    <w:tbl>
      <w:tblPr>
        <w:tblW w:w="9789"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946"/>
        <w:gridCol w:w="7843"/>
      </w:tblGrid>
      <w:tr>
        <w:trPr>
          <w:trHeight w:val="626" w:hRule="atLeast"/>
          <w:cantSplit w:val="true"/>
        </w:trPr>
        <w:tc>
          <w:tcPr>
            <w:tcW w:w="1946" w:type="dxa"/>
            <w:tcBorders>
              <w:top w:val="single" w:sz="4" w:space="0" w:color="000000"/>
              <w:left w:val="single" w:sz="4" w:space="0" w:color="000000"/>
              <w:bottom w:val="single" w:sz="4" w:space="0" w:color="000000"/>
              <w:insideH w:val="single" w:sz="4" w:space="0" w:color="000000"/>
            </w:tcBorders>
            <w:shd w:fill="auto" w:val="clear"/>
            <w:tcMar>
              <w:left w:w="65" w:type="dxa"/>
            </w:tcMar>
            <w:vAlign w:val="center"/>
          </w:tcPr>
          <w:p>
            <w:pPr>
              <w:pStyle w:val="Normal"/>
              <w:widowControl w:val="false"/>
              <w:suppressAutoHyphens w:val="true"/>
              <w:spacing w:lineRule="auto" w:line="288" w:before="120" w:after="120"/>
              <w:textAlignment w:val="baseline"/>
              <w:rPr>
                <w:rFonts w:cs="Tahoma"/>
                <w:lang w:val="en-US" w:eastAsia="en-US"/>
              </w:rPr>
            </w:pPr>
            <w:r>
              <w:rPr>
                <w:rFonts w:cs="Arial" w:ascii="Arial" w:hAnsi="Arial"/>
                <w:i/>
                <w:sz w:val="20"/>
                <w:szCs w:val="20"/>
                <w:lang w:val="en-US"/>
              </w:rPr>
              <w:t>N. …..…… del Reg.</w:t>
            </w:r>
          </w:p>
          <w:p>
            <w:pPr>
              <w:pStyle w:val="Normal"/>
              <w:widowControl w:val="false"/>
              <w:suppressAutoHyphens w:val="true"/>
              <w:spacing w:lineRule="auto" w:line="288" w:before="120" w:after="120"/>
              <w:textAlignment w:val="baseline"/>
              <w:rPr>
                <w:rFonts w:cs="Tahoma"/>
                <w:lang w:val="en-US" w:eastAsia="en-US"/>
              </w:rPr>
            </w:pPr>
            <w:r>
              <w:rPr>
                <w:rFonts w:cs="Arial" w:ascii="Arial" w:hAnsi="Arial"/>
                <w:i/>
                <w:sz w:val="20"/>
                <w:szCs w:val="20"/>
                <w:lang w:val="en-US"/>
              </w:rPr>
              <w:t>Data…../…../………</w:t>
            </w:r>
          </w:p>
        </w:tc>
        <w:tc>
          <w:tcPr>
            <w:tcW w:w="7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vAlign w:val="center"/>
          </w:tcPr>
          <w:p>
            <w:pPr>
              <w:pStyle w:val="Normal"/>
              <w:widowControl w:val="false"/>
              <w:autoSpaceDE w:val="false"/>
              <w:spacing w:lineRule="auto" w:line="276" w:before="120" w:after="120"/>
              <w:ind w:left="1077" w:hanging="1077"/>
              <w:rPr>
                <w:rFonts w:ascii="Arial" w:hAnsi="Arial" w:cs="Arial"/>
                <w:bCs/>
                <w:sz w:val="20"/>
                <w:szCs w:val="20"/>
              </w:rPr>
            </w:pPr>
            <w:r>
              <w:rPr>
                <w:rFonts w:cs="Arial" w:ascii="Arial" w:hAnsi="Arial"/>
                <w:sz w:val="20"/>
                <w:szCs w:val="20"/>
              </w:rPr>
              <w:t>R</w:t>
            </w:r>
            <w:r>
              <w:rPr>
                <w:rFonts w:cs="Arial" w:ascii="Arial" w:hAnsi="Arial"/>
                <w:b/>
                <w:bCs/>
                <w:sz w:val="20"/>
                <w:szCs w:val="20"/>
              </w:rPr>
              <w:t>eddito di cittadinanza</w:t>
            </w:r>
          </w:p>
          <w:p>
            <w:pPr>
              <w:pStyle w:val="Normal"/>
              <w:widowControl w:val="false"/>
              <w:suppressAutoHyphens w:val="true"/>
              <w:spacing w:lineRule="auto" w:line="288" w:before="120" w:after="120"/>
              <w:textAlignment w:val="baseline"/>
              <w:rPr>
                <w:rFonts w:cs="Tahoma"/>
                <w:lang w:val="en-US" w:eastAsia="en-US"/>
              </w:rPr>
            </w:pPr>
            <w:r>
              <w:rPr>
                <w:rFonts w:cs="Arial" w:ascii="Arial" w:hAnsi="Arial"/>
                <w:b/>
                <w:spacing w:val="2"/>
                <w:sz w:val="20"/>
                <w:szCs w:val="20"/>
              </w:rPr>
              <w:t>Individuazione del personale coinvolto nella gestione del Reddito di Cittadinanza e attribuzione delle competenze ai servizi comunali</w:t>
            </w:r>
          </w:p>
        </w:tc>
      </w:tr>
    </w:tbl>
    <w:p>
      <w:pPr>
        <w:pStyle w:val="Normal"/>
        <w:widowControl w:val="false"/>
        <w:autoSpaceDE w:val="false"/>
        <w:spacing w:lineRule="auto" w:line="360" w:before="240" w:after="120"/>
        <w:ind w:firstLine="284"/>
        <w:jc w:val="both"/>
        <w:rPr>
          <w:rFonts w:ascii="Arial" w:hAnsi="Arial" w:cs="Arial"/>
          <w:sz w:val="20"/>
          <w:szCs w:val="20"/>
        </w:rPr>
      </w:pPr>
      <w:r>
        <w:rPr>
          <w:rFonts w:cs="Arial" w:ascii="Arial" w:hAnsi="Arial"/>
          <w:sz w:val="20"/>
          <w:szCs w:val="20"/>
        </w:rPr>
        <w:t>L'anno ..........., il giorno ......., del mese di</w:t>
      </w:r>
      <w:r>
        <w:rPr>
          <w:rFonts w:cs="Arial" w:ascii="Arial" w:hAnsi="Arial"/>
          <w:bCs/>
          <w:sz w:val="20"/>
          <w:szCs w:val="20"/>
        </w:rPr>
        <w:t xml:space="preserve"> </w:t>
      </w:r>
      <w:r>
        <w:rPr>
          <w:rFonts w:cs="Arial" w:ascii="Arial" w:hAnsi="Arial"/>
          <w:sz w:val="20"/>
          <w:szCs w:val="20"/>
        </w:rPr>
        <w:t>...........................</w:t>
      </w:r>
      <w:r>
        <w:rPr>
          <w:rFonts w:cs="Arial" w:ascii="Arial" w:hAnsi="Arial"/>
          <w:bCs/>
          <w:sz w:val="20"/>
          <w:szCs w:val="20"/>
        </w:rPr>
        <w:t xml:space="preserve">, </w:t>
      </w:r>
      <w:r>
        <w:rPr>
          <w:rFonts w:cs="Arial" w:ascii="Arial" w:hAnsi="Arial"/>
          <w:sz w:val="20"/>
          <w:szCs w:val="20"/>
        </w:rPr>
        <w:t>alle ore .............., nella sala delle adunanze del Comune suddetto, convocata con appositi avvisi, la Giunta comunale si è riunita con la presenza dei signori:</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autoSpaceDE w:val="false"/>
        <w:spacing w:lineRule="auto" w:line="360" w:before="240" w:after="240"/>
        <w:jc w:val="both"/>
        <w:rPr>
          <w:rFonts w:ascii="Arial" w:hAnsi="Arial" w:cs="Arial"/>
          <w:sz w:val="20"/>
          <w:szCs w:val="20"/>
        </w:rPr>
      </w:pPr>
      <w:r>
        <w:rPr>
          <w:rFonts w:cs="Arial" w:ascii="Arial" w:hAnsi="Arial"/>
          <w:sz w:val="20"/>
          <w:szCs w:val="20"/>
        </w:rPr>
        <w:t>Fra gli assenti sono giustificati i signori:</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autoSpaceDE w:val="false"/>
        <w:spacing w:lineRule="auto" w:line="360" w:before="120" w:after="120"/>
        <w:jc w:val="both"/>
        <w:rPr>
          <w:rFonts w:ascii="Arial" w:hAnsi="Arial" w:cs="Arial"/>
          <w:sz w:val="20"/>
          <w:szCs w:val="20"/>
        </w:rPr>
      </w:pPr>
      <w:r>
        <w:rPr>
          <w:rFonts w:cs="Arial" w:ascii="Arial" w:hAnsi="Arial"/>
          <w:sz w:val="20"/>
          <w:szCs w:val="20"/>
        </w:rPr>
        <w:t>Presiede il Sindaco Signor ...................................................................</w:t>
      </w:r>
    </w:p>
    <w:p>
      <w:pPr>
        <w:pStyle w:val="Normal"/>
        <w:widowControl w:val="false"/>
        <w:autoSpaceDE w:val="false"/>
        <w:spacing w:lineRule="auto" w:line="360" w:before="120" w:after="120"/>
        <w:jc w:val="both"/>
        <w:rPr>
          <w:rFonts w:ascii="Arial" w:hAnsi="Arial" w:cs="Arial"/>
          <w:sz w:val="20"/>
          <w:szCs w:val="20"/>
        </w:rPr>
      </w:pPr>
      <w:r>
        <w:rPr>
          <w:rFonts w:cs="Arial" w:ascii="Arial" w:hAnsi="Arial"/>
          <w:spacing w:val="-3"/>
          <w:sz w:val="20"/>
          <w:szCs w:val="20"/>
        </w:rPr>
        <w:t xml:space="preserve">Partecipa alla riunione, con funzioni consultive, referenti e di assistenza e ne cura la verbalizzazione (art. 97, </w:t>
      </w:r>
      <w:r>
        <w:rPr>
          <w:rFonts w:cs="Arial" w:ascii="Arial" w:hAnsi="Arial"/>
          <w:sz w:val="20"/>
          <w:szCs w:val="20"/>
        </w:rPr>
        <w:t>4° comma, lettera a), del D.Lgs. 18 agosto 2000, n. 267) il Segretario comunale Signor .......................................</w:t>
      </w:r>
    </w:p>
    <w:p>
      <w:pPr>
        <w:pStyle w:val="Normal"/>
        <w:widowControl w:val="false"/>
        <w:autoSpaceDE w:val="false"/>
        <w:spacing w:lineRule="auto" w:line="360" w:before="120" w:after="120"/>
        <w:jc w:val="both"/>
        <w:rPr>
          <w:rFonts w:ascii="Arial" w:hAnsi="Arial" w:cs="Arial"/>
          <w:sz w:val="20"/>
          <w:szCs w:val="20"/>
        </w:rPr>
      </w:pPr>
      <w:r>
        <w:rPr>
          <w:rFonts w:cs="Arial" w:ascii="Arial" w:hAnsi="Arial"/>
          <w:spacing w:val="2"/>
          <w:sz w:val="20"/>
          <w:szCs w:val="20"/>
        </w:rPr>
        <w:t>Il Presidente, constatato che gli intervenuti sono in numero legale, dichiara aperta la riunione ed invita i</w:t>
      </w:r>
      <w:r>
        <w:rPr>
          <w:rFonts w:cs="Arial" w:ascii="Arial" w:hAnsi="Arial"/>
          <w:sz w:val="20"/>
          <w:szCs w:val="20"/>
        </w:rPr>
        <w:t xml:space="preserve"> convocati a deliberare sull'oggetto sopraindicato.</w:t>
      </w:r>
    </w:p>
    <w:p>
      <w:pPr>
        <w:pStyle w:val="Heading2"/>
        <w:keepNext w:val="false"/>
        <w:numPr>
          <w:ilvl w:val="1"/>
          <w:numId w:val="1"/>
        </w:numPr>
        <w:spacing w:before="240" w:after="240"/>
        <w:ind w:left="0" w:hanging="0"/>
        <w:jc w:val="center"/>
        <w:rPr>
          <w:b w:val="false"/>
          <w:b w:val="false"/>
          <w:sz w:val="20"/>
          <w:szCs w:val="20"/>
        </w:rPr>
      </w:pPr>
      <w:r>
        <w:rPr>
          <w:sz w:val="20"/>
          <w:szCs w:val="20"/>
        </w:rPr>
        <w:t>LA GIUNTA COMUNALE</w:t>
      </w:r>
    </w:p>
    <w:p>
      <w:pPr>
        <w:pStyle w:val="Normal"/>
        <w:widowControl w:val="false"/>
        <w:autoSpaceDE w:val="false"/>
        <w:spacing w:lineRule="auto" w:line="360" w:before="120" w:after="120"/>
        <w:jc w:val="both"/>
        <w:rPr/>
      </w:pPr>
      <w:r>
        <w:rPr>
          <w:rFonts w:cs="Arial" w:ascii="Arial" w:hAnsi="Arial"/>
          <w:sz w:val="20"/>
          <w:szCs w:val="20"/>
        </w:rPr>
        <w:t>Premesso, che sulla proposta della presente deliberazione, hanno espresso parere favorevole:</w:t>
      </w:r>
    </w:p>
    <w:p>
      <w:pPr>
        <w:pStyle w:val="Normal"/>
        <w:widowControl w:val="false"/>
        <w:autoSpaceDE w:val="false"/>
        <w:spacing w:lineRule="auto" w:line="360" w:before="120" w:after="120"/>
        <w:ind w:left="851" w:hanging="284"/>
        <w:jc w:val="both"/>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il responsabile del servizio interessato (art. 49, c. 1 del T.U. n. 267/2000);</w:t>
      </w:r>
    </w:p>
    <w:p>
      <w:pPr>
        <w:pStyle w:val="Normal"/>
        <w:widowControl w:val="false"/>
        <w:autoSpaceDE w:val="false"/>
        <w:spacing w:lineRule="auto" w:line="360" w:before="120" w:after="120"/>
        <w:ind w:left="851" w:hanging="284"/>
        <w:jc w:val="both"/>
        <w:rPr/>
      </w:pPr>
      <w:r>
        <w:rPr>
          <w:rFonts w:eastAsia="Wingdings" w:cs="Wingdings" w:ascii="Wingdings" w:hAnsi="Wingdings"/>
        </w:rPr>
        <w:t></w:t>
      </w:r>
      <w:r>
        <w:rPr>
          <w:rFonts w:eastAsia="Arial" w:cs="Arial" w:ascii="Arial" w:hAnsi="Arial"/>
          <w:sz w:val="20"/>
          <w:szCs w:val="20"/>
        </w:rPr>
        <w:t xml:space="preserve"> </w:t>
      </w:r>
      <w:r>
        <w:rPr>
          <w:rFonts w:cs="Arial" w:ascii="Arial" w:hAnsi="Arial"/>
          <w:spacing w:val="-4"/>
          <w:sz w:val="20"/>
          <w:szCs w:val="20"/>
        </w:rPr>
        <w:t>il Segretario comunale (artt. 49, c. 2 e 97, c.4.b del T.U. n. 267/2000) per quanto concerne la regolarità</w:t>
      </w:r>
      <w:r>
        <w:rPr>
          <w:rFonts w:cs="Arial" w:ascii="Arial" w:hAnsi="Arial"/>
          <w:sz w:val="20"/>
          <w:szCs w:val="20"/>
        </w:rPr>
        <w:t xml:space="preserve"> tecnica;</w:t>
      </w:r>
    </w:p>
    <w:p>
      <w:pPr>
        <w:pStyle w:val="Normal"/>
        <w:widowControl w:val="false"/>
        <w:autoSpaceDE w:val="false"/>
        <w:spacing w:lineRule="auto" w:line="360" w:before="120" w:after="120"/>
        <w:ind w:left="851" w:hanging="284"/>
        <w:jc w:val="both"/>
        <w:rPr/>
      </w:pPr>
      <w:r>
        <w:rPr>
          <w:rFonts w:eastAsia="Wingdings" w:cs="Wingdings" w:ascii="Wingdings" w:hAnsi="Wingdings"/>
        </w:rPr>
        <w:t></w:t>
      </w:r>
      <w:r>
        <w:rPr>
          <w:rFonts w:eastAsia="Arial" w:cs="Arial" w:ascii="Arial" w:hAnsi="Arial"/>
          <w:sz w:val="20"/>
          <w:szCs w:val="20"/>
        </w:rPr>
        <w:t xml:space="preserve"> </w:t>
      </w:r>
      <w:r>
        <w:rPr>
          <w:rFonts w:cs="Arial" w:ascii="Arial" w:hAnsi="Arial"/>
          <w:spacing w:val="2"/>
          <w:sz w:val="20"/>
          <w:szCs w:val="20"/>
        </w:rPr>
        <w:t xml:space="preserve">il responsabile di Ragioneria, per quanto concerne la regolarità contabile (art, 49, c. 1 del T.U. n. </w:t>
      </w:r>
      <w:r>
        <w:rPr>
          <w:rFonts w:cs="Arial" w:ascii="Arial" w:hAnsi="Arial"/>
          <w:sz w:val="20"/>
          <w:szCs w:val="20"/>
        </w:rPr>
        <w:t>267/2000).</w:t>
      </w:r>
    </w:p>
    <w:p>
      <w:pPr>
        <w:pStyle w:val="Normal"/>
        <w:widowControl w:val="false"/>
        <w:autoSpaceDE w:val="false"/>
        <w:spacing w:lineRule="auto" w:line="360" w:before="120" w:after="120"/>
        <w:jc w:val="both"/>
        <w:rPr>
          <w:rFonts w:ascii="Arial" w:hAnsi="Arial" w:cs="Arial"/>
          <w:spacing w:val="-2"/>
          <w:sz w:val="20"/>
          <w:szCs w:val="20"/>
        </w:rPr>
      </w:pPr>
      <w:r>
        <w:rPr>
          <w:rFonts w:cs="Arial" w:ascii="Arial" w:hAnsi="Arial"/>
          <w:spacing w:val="-2"/>
          <w:sz w:val="20"/>
          <w:szCs w:val="20"/>
        </w:rPr>
        <w:t>Visto il D.L. 28 gennaio 2019, convertito con modificazioni dalla Legge n. 26 del 28 marzo 2019, che ha istituito il “Reddito di cittadinanza”, e in particolare l’art. 6 c. 1, laddove si stabilisce che:</w:t>
      </w:r>
    </w:p>
    <w:p>
      <w:pPr>
        <w:pStyle w:val="Normal"/>
        <w:widowControl w:val="false"/>
        <w:autoSpaceDE w:val="false"/>
        <w:spacing w:lineRule="auto" w:line="360" w:before="120" w:after="120"/>
        <w:jc w:val="both"/>
        <w:rPr>
          <w:rFonts w:ascii="Arial" w:hAnsi="Arial" w:cs="Arial"/>
          <w:i/>
          <w:i/>
          <w:iCs/>
          <w:spacing w:val="-2"/>
          <w:sz w:val="20"/>
          <w:szCs w:val="20"/>
        </w:rPr>
      </w:pPr>
      <w:r>
        <w:rPr>
          <w:rFonts w:cs="Arial" w:ascii="Arial" w:hAnsi="Arial"/>
          <w:i/>
          <w:iCs/>
          <w:spacing w:val="-2"/>
          <w:sz w:val="20"/>
          <w:szCs w:val="20"/>
        </w:rPr>
        <w:t>“</w:t>
      </w:r>
      <w:r>
        <w:rPr>
          <w:rFonts w:cs="Arial" w:ascii="Arial" w:hAnsi="Arial"/>
          <w:i/>
          <w:iCs/>
          <w:spacing w:val="-2"/>
          <w:sz w:val="20"/>
          <w:szCs w:val="20"/>
        </w:rPr>
        <w:t>è istituito presso il Ministero del lavoro e delle politiche sociali il Sistema informativo del Reddito di cittadinanza. Nell'ambito del Sistema informativo operano due apposite piattaforme digitali dedicate al Rdc, una presso l'ANPAL, per il coordinamento dei centri per l'impiego, e l'altra presso il Ministero del lavoro e delle politiche sociali, per il coordinamento dei comuni, in forma singola o associata”;</w:t>
      </w:r>
    </w:p>
    <w:p>
      <w:pPr>
        <w:pStyle w:val="Normal"/>
        <w:widowControl w:val="false"/>
        <w:autoSpaceDE w:val="false"/>
        <w:spacing w:lineRule="auto" w:line="360" w:before="120" w:after="120"/>
        <w:jc w:val="both"/>
        <w:rPr>
          <w:rFonts w:ascii="Arial" w:hAnsi="Arial" w:cs="Arial"/>
          <w:spacing w:val="-2"/>
          <w:sz w:val="20"/>
          <w:szCs w:val="20"/>
        </w:rPr>
      </w:pPr>
      <w:r>
        <w:rPr>
          <w:rFonts w:cs="Arial" w:ascii="Arial" w:hAnsi="Arial"/>
          <w:spacing w:val="-2"/>
          <w:sz w:val="20"/>
          <w:szCs w:val="20"/>
        </w:rPr>
        <w:t xml:space="preserve">Visto il D.M. 2 settembre 2019, n. 108 del Ministero del Lavoro e delle Politiche Sociali, ed in particolare l’art. 5, con cui si stabilisce che: </w:t>
      </w:r>
    </w:p>
    <w:p>
      <w:pPr>
        <w:pStyle w:val="Normal"/>
        <w:widowControl w:val="false"/>
        <w:autoSpaceDE w:val="false"/>
        <w:spacing w:lineRule="auto" w:line="360" w:before="120" w:after="120"/>
        <w:jc w:val="both"/>
        <w:rPr>
          <w:rFonts w:ascii="Arial" w:hAnsi="Arial" w:cs="Arial"/>
          <w:i/>
          <w:i/>
          <w:iCs/>
          <w:spacing w:val="-2"/>
          <w:sz w:val="20"/>
          <w:szCs w:val="20"/>
        </w:rPr>
      </w:pPr>
      <w:r>
        <w:rPr>
          <w:rFonts w:cs="Arial" w:ascii="Arial" w:hAnsi="Arial"/>
          <w:i/>
          <w:iCs/>
          <w:spacing w:val="-2"/>
          <w:sz w:val="20"/>
          <w:szCs w:val="20"/>
        </w:rPr>
        <w:t>“</w:t>
      </w:r>
      <w:r>
        <w:rPr>
          <w:rFonts w:cs="Arial" w:ascii="Arial" w:hAnsi="Arial"/>
          <w:i/>
          <w:iCs/>
          <w:spacing w:val="-2"/>
          <w:sz w:val="20"/>
          <w:szCs w:val="20"/>
        </w:rPr>
        <w:t xml:space="preserve">La piattaforma del Rdc per il Patto per l'inclusione sociale [GePI, n.d.r.] si compone di tre sezioni, una per ciascuna delle finalità di cui all'articolo 3, comma 4: </w:t>
      </w:r>
    </w:p>
    <w:p>
      <w:pPr>
        <w:pStyle w:val="Normal"/>
        <w:widowControl w:val="false"/>
        <w:numPr>
          <w:ilvl w:val="0"/>
          <w:numId w:val="5"/>
        </w:numPr>
        <w:autoSpaceDE w:val="false"/>
        <w:spacing w:lineRule="auto" w:line="360" w:before="120" w:after="120"/>
        <w:ind w:left="723" w:hanging="360"/>
        <w:jc w:val="both"/>
        <w:rPr>
          <w:rFonts w:ascii="Arial" w:hAnsi="Arial" w:cs="Arial"/>
          <w:i/>
          <w:i/>
          <w:iCs/>
          <w:spacing w:val="-2"/>
          <w:sz w:val="20"/>
          <w:szCs w:val="20"/>
        </w:rPr>
      </w:pPr>
      <w:r>
        <w:rPr>
          <w:rFonts w:cs="Arial" w:ascii="Arial" w:hAnsi="Arial"/>
          <w:i/>
          <w:iCs/>
          <w:spacing w:val="-2"/>
          <w:sz w:val="20"/>
          <w:szCs w:val="20"/>
        </w:rPr>
        <w:t>Sistema gestionale dei Patti per l'inclusione sociale;</w:t>
      </w:r>
    </w:p>
    <w:p>
      <w:pPr>
        <w:pStyle w:val="Normal"/>
        <w:widowControl w:val="false"/>
        <w:numPr>
          <w:ilvl w:val="0"/>
          <w:numId w:val="5"/>
        </w:numPr>
        <w:autoSpaceDE w:val="false"/>
        <w:spacing w:lineRule="auto" w:line="360" w:before="120" w:after="120"/>
        <w:ind w:left="723" w:hanging="360"/>
        <w:jc w:val="both"/>
        <w:rPr>
          <w:rFonts w:ascii="Arial" w:hAnsi="Arial" w:cs="Arial"/>
          <w:i/>
          <w:i/>
          <w:iCs/>
          <w:spacing w:val="-2"/>
          <w:sz w:val="20"/>
          <w:szCs w:val="20"/>
        </w:rPr>
      </w:pPr>
      <w:r>
        <w:rPr>
          <w:rFonts w:cs="Arial" w:ascii="Arial" w:hAnsi="Arial"/>
          <w:i/>
          <w:iCs/>
          <w:spacing w:val="-2"/>
          <w:sz w:val="20"/>
          <w:szCs w:val="20"/>
        </w:rPr>
        <w:t>Controlli anagrafici;</w:t>
      </w:r>
    </w:p>
    <w:p>
      <w:pPr>
        <w:pStyle w:val="Normal"/>
        <w:widowControl w:val="false"/>
        <w:numPr>
          <w:ilvl w:val="0"/>
          <w:numId w:val="5"/>
        </w:numPr>
        <w:autoSpaceDE w:val="false"/>
        <w:spacing w:lineRule="auto" w:line="360" w:before="120" w:after="120"/>
        <w:ind w:left="723" w:hanging="360"/>
        <w:jc w:val="both"/>
        <w:rPr>
          <w:rFonts w:ascii="Arial" w:hAnsi="Arial" w:cs="Arial"/>
          <w:spacing w:val="-2"/>
          <w:sz w:val="20"/>
          <w:szCs w:val="20"/>
        </w:rPr>
      </w:pPr>
      <w:r>
        <w:rPr>
          <w:rFonts w:cs="Arial" w:ascii="Arial" w:hAnsi="Arial"/>
          <w:i/>
          <w:iCs/>
          <w:spacing w:val="-2"/>
          <w:sz w:val="20"/>
          <w:szCs w:val="20"/>
        </w:rPr>
        <w:t>Progetti utili alla collettività”</w:t>
      </w:r>
      <w:r>
        <w:rPr>
          <w:rFonts w:cs="Arial" w:ascii="Arial" w:hAnsi="Arial"/>
          <w:spacing w:val="-2"/>
          <w:sz w:val="20"/>
          <w:szCs w:val="20"/>
        </w:rPr>
        <w:t>;</w:t>
      </w:r>
    </w:p>
    <w:p>
      <w:pPr>
        <w:pStyle w:val="Normal"/>
        <w:widowControl w:val="false"/>
        <w:autoSpaceDE w:val="false"/>
        <w:spacing w:lineRule="auto" w:line="360" w:before="120" w:after="120"/>
        <w:jc w:val="both"/>
        <w:rPr>
          <w:rFonts w:ascii="Arial" w:hAnsi="Arial" w:cs="Arial"/>
          <w:spacing w:val="-2"/>
          <w:sz w:val="20"/>
          <w:szCs w:val="20"/>
        </w:rPr>
      </w:pPr>
      <w:r>
        <w:rPr>
          <w:rFonts w:cs="Arial" w:ascii="Arial" w:hAnsi="Arial"/>
          <w:spacing w:val="-2"/>
          <w:sz w:val="20"/>
          <w:szCs w:val="20"/>
        </w:rPr>
        <w:t>Dato atto che è stata messa a disposizione, sul sito del Ministero del Lavoro e delle Politiche Sociali, la convenzione che regola il trattamento dei dati nell’ambito della Piattafroma GePI che ogni Comune dovrà sottoscrivere;</w:t>
      </w:r>
    </w:p>
    <w:p>
      <w:pPr>
        <w:pStyle w:val="Normal"/>
        <w:widowControl w:val="false"/>
        <w:autoSpaceDE w:val="false"/>
        <w:spacing w:lineRule="auto" w:line="360" w:before="120" w:after="120"/>
        <w:jc w:val="both"/>
        <w:rPr>
          <w:rFonts w:ascii="Arial" w:hAnsi="Arial" w:cs="Arial"/>
          <w:spacing w:val="-2"/>
          <w:sz w:val="20"/>
          <w:szCs w:val="20"/>
        </w:rPr>
      </w:pPr>
      <w:r>
        <w:rPr>
          <w:rFonts w:cs="Arial" w:ascii="Arial" w:hAnsi="Arial"/>
          <w:spacing w:val="-2"/>
          <w:sz w:val="20"/>
          <w:szCs w:val="20"/>
        </w:rPr>
        <w:t xml:space="preserve">Vista la convenzione, composta da n. 5 (cinque) articoli, allegata alla presente per farne parte integrante e sostanziale; </w:t>
      </w:r>
    </w:p>
    <w:p>
      <w:pPr>
        <w:pStyle w:val="Normal"/>
        <w:widowControl w:val="false"/>
        <w:autoSpaceDE w:val="false"/>
        <w:spacing w:lineRule="auto" w:line="360" w:before="120" w:after="120"/>
        <w:jc w:val="both"/>
        <w:rPr>
          <w:rFonts w:ascii="Arial" w:hAnsi="Arial" w:cs="Arial"/>
          <w:spacing w:val="-2"/>
          <w:sz w:val="20"/>
          <w:szCs w:val="20"/>
        </w:rPr>
      </w:pPr>
      <w:r>
        <w:rPr>
          <w:rFonts w:cs="Arial" w:ascii="Arial" w:hAnsi="Arial"/>
          <w:spacing w:val="-2"/>
          <w:sz w:val="20"/>
          <w:szCs w:val="20"/>
        </w:rPr>
        <w:t>Ritenuto che si debba procedere alla sua approvazione, al fine di consentire l’adempimento di quanto previsto;</w:t>
      </w:r>
    </w:p>
    <w:p>
      <w:pPr>
        <w:pStyle w:val="Normal"/>
        <w:widowControl w:val="false"/>
        <w:autoSpaceDE w:val="false"/>
        <w:spacing w:lineRule="auto" w:line="360" w:before="120" w:after="120"/>
        <w:jc w:val="both"/>
        <w:rPr>
          <w:rFonts w:ascii="Arial" w:hAnsi="Arial" w:cs="Arial"/>
          <w:spacing w:val="-2"/>
          <w:sz w:val="20"/>
          <w:szCs w:val="20"/>
        </w:rPr>
      </w:pPr>
      <w:r>
        <w:rPr>
          <w:rFonts w:cs="Arial" w:ascii="Arial" w:hAnsi="Arial"/>
          <w:spacing w:val="-2"/>
          <w:sz w:val="20"/>
          <w:szCs w:val="20"/>
        </w:rPr>
        <w:t>Valutato che i ruoli di Coordinatore del Patto per l’Inclusione e di Case manager abbiano connotazioni prettamente connesse alla gestione “sociale” del beneficio; mentre i ruoli di Coordinatore per i controlli anagrafici e di Responsabile per i controlli anagrafici siano invece connessi all’operatività degli uffici demografici, ed in particolare della gestione dell’Anagrafe della Popolazione Residente/Anagrafe Nazionale della Popolazione Residente;</w:t>
      </w:r>
    </w:p>
    <w:p>
      <w:pPr>
        <w:pStyle w:val="Normal"/>
        <w:widowControl w:val="false"/>
        <w:autoSpaceDE w:val="false"/>
        <w:spacing w:lineRule="auto" w:line="360" w:before="120" w:after="120"/>
        <w:jc w:val="both"/>
        <w:rPr>
          <w:rFonts w:ascii="Arial" w:hAnsi="Arial" w:cs="Arial"/>
          <w:spacing w:val="-2"/>
          <w:sz w:val="20"/>
          <w:szCs w:val="20"/>
        </w:rPr>
      </w:pPr>
      <w:r>
        <w:rPr>
          <w:rFonts w:cs="Arial" w:ascii="Arial" w:hAnsi="Arial"/>
          <w:spacing w:val="-2"/>
          <w:sz w:val="20"/>
          <w:szCs w:val="20"/>
        </w:rPr>
        <w:t>Visto il D. Lgs. n. 267/2000 e s.m.i.;</w:t>
      </w:r>
    </w:p>
    <w:p>
      <w:pPr>
        <w:pStyle w:val="Heading2"/>
        <w:keepNext w:val="false"/>
        <w:numPr>
          <w:ilvl w:val="1"/>
          <w:numId w:val="1"/>
        </w:numPr>
        <w:spacing w:before="240" w:after="240"/>
        <w:ind w:left="0" w:hanging="0"/>
        <w:jc w:val="center"/>
        <w:rPr>
          <w:b w:val="false"/>
          <w:b w:val="false"/>
          <w:sz w:val="20"/>
          <w:szCs w:val="20"/>
        </w:rPr>
      </w:pPr>
      <w:r>
        <w:rPr>
          <w:sz w:val="20"/>
          <w:szCs w:val="20"/>
        </w:rPr>
        <w:t>LA GIUNTA COMUNALE</w:t>
      </w:r>
    </w:p>
    <w:p>
      <w:pPr>
        <w:pStyle w:val="Normal"/>
        <w:widowControl w:val="false"/>
        <w:numPr>
          <w:ilvl w:val="0"/>
          <w:numId w:val="4"/>
        </w:numPr>
        <w:autoSpaceDE w:val="false"/>
        <w:spacing w:lineRule="auto" w:line="360" w:before="120" w:after="120"/>
        <w:ind w:left="360" w:hanging="360"/>
        <w:jc w:val="both"/>
        <w:rPr>
          <w:rFonts w:ascii="Arial" w:hAnsi="Arial" w:cs="Arial"/>
          <w:spacing w:val="-2"/>
          <w:sz w:val="20"/>
          <w:szCs w:val="20"/>
        </w:rPr>
      </w:pPr>
      <w:r>
        <w:rPr>
          <w:rFonts w:cs="Arial" w:ascii="Arial" w:hAnsi="Arial"/>
          <w:spacing w:val="-2"/>
          <w:sz w:val="20"/>
          <w:szCs w:val="20"/>
        </w:rPr>
        <w:t>approva la convenzione regolante i rapporti tra il Ministero del Lavoro e delle Politiche Sociali ed il presente Comune, volta a regolare l’accesso e la gestione della “Piattaforma Digitale per la Gestione dei Patti per l’Inclusione Sociale (Piattaforma GePI), composta da n. 5 (cinque) articoli, allegata alla presente deliberazione a costituirne parte integrante e sostanziale;</w:t>
      </w:r>
    </w:p>
    <w:p>
      <w:pPr>
        <w:pStyle w:val="Normal"/>
        <w:widowControl w:val="false"/>
        <w:numPr>
          <w:ilvl w:val="0"/>
          <w:numId w:val="4"/>
        </w:numPr>
        <w:autoSpaceDE w:val="false"/>
        <w:spacing w:lineRule="auto" w:line="360" w:before="120" w:after="120"/>
        <w:ind w:left="360" w:hanging="360"/>
        <w:jc w:val="both"/>
        <w:rPr>
          <w:rFonts w:ascii="Arial" w:hAnsi="Arial" w:cs="Arial"/>
          <w:spacing w:val="-2"/>
          <w:sz w:val="20"/>
          <w:szCs w:val="20"/>
        </w:rPr>
      </w:pPr>
      <w:r>
        <w:rPr>
          <w:rFonts w:cs="Arial" w:ascii="Arial" w:hAnsi="Arial"/>
          <w:spacing w:val="-2"/>
          <w:sz w:val="20"/>
          <w:szCs w:val="20"/>
        </w:rPr>
        <w:t>stabilisce, nell’ambito delle attività da svolgere da parte dei Comuni relative all’utilizzo della Piattaforma GePI, che le attribuzioni di ambito sociale e quelle di tipo anagrafico saranno attribuite in base alle competenze individuate a livello di suddivisione degli uffici, in particolare individuando l’attribuzione delle figure di coordinamento:</w:t>
      </w:r>
    </w:p>
    <w:p>
      <w:pPr>
        <w:pStyle w:val="Normal"/>
        <w:widowControl w:val="false"/>
        <w:numPr>
          <w:ilvl w:val="0"/>
          <w:numId w:val="2"/>
        </w:numPr>
        <w:autoSpaceDE w:val="false"/>
        <w:spacing w:lineRule="auto" w:line="360" w:before="120" w:after="120"/>
        <w:jc w:val="both"/>
        <w:rPr/>
      </w:pPr>
      <w:r>
        <w:rPr>
          <w:rFonts w:cs="Arial" w:ascii="Arial" w:hAnsi="Arial"/>
          <w:spacing w:val="-2"/>
          <w:sz w:val="20"/>
          <w:szCs w:val="20"/>
        </w:rPr>
        <w:t>Coordinatore del Patto per l’Inclusione: responsabile del servizio relativo alle politiche per la persona/servizi sociali;</w:t>
      </w:r>
    </w:p>
    <w:p>
      <w:pPr>
        <w:pStyle w:val="Normal"/>
        <w:widowControl w:val="false"/>
        <w:numPr>
          <w:ilvl w:val="0"/>
          <w:numId w:val="2"/>
        </w:numPr>
        <w:autoSpaceDE w:val="false"/>
        <w:spacing w:lineRule="auto" w:line="360" w:before="120" w:after="120"/>
        <w:jc w:val="both"/>
        <w:rPr/>
      </w:pPr>
      <w:r>
        <w:rPr>
          <w:rFonts w:cs="Arial" w:ascii="Arial" w:hAnsi="Arial"/>
          <w:spacing w:val="-2"/>
          <w:sz w:val="20"/>
          <w:szCs w:val="20"/>
        </w:rPr>
        <w:t>Coordinatore per i controlli anagrafici: responsabile del servizio relativo ai servizi demografici;</w:t>
      </w:r>
    </w:p>
    <w:p>
      <w:pPr>
        <w:pStyle w:val="Normal"/>
        <w:widowControl w:val="false"/>
        <w:numPr>
          <w:ilvl w:val="0"/>
          <w:numId w:val="4"/>
        </w:numPr>
        <w:autoSpaceDE w:val="false"/>
        <w:spacing w:lineRule="auto" w:line="360" w:before="120" w:after="120"/>
        <w:ind w:left="360" w:hanging="360"/>
        <w:jc w:val="both"/>
        <w:rPr>
          <w:rFonts w:ascii="Arial" w:hAnsi="Arial" w:cs="Arial"/>
          <w:spacing w:val="-2"/>
          <w:sz w:val="20"/>
          <w:szCs w:val="20"/>
        </w:rPr>
      </w:pPr>
      <w:r>
        <w:rPr>
          <w:rFonts w:cs="Arial" w:ascii="Arial" w:hAnsi="Arial"/>
          <w:spacing w:val="-2"/>
          <w:sz w:val="20"/>
          <w:szCs w:val="20"/>
        </w:rPr>
        <w:t>dà atto che la titolarità dei dati personali che saranno trattati dal presente ente quale autonomo titolare del trattamento nell’ambito del RdC (art. 2, co. 8, D.M. 2 settembre 2019, n. 108) sarà concretamente esercitata dal personale che svolgerà i compiti e le funzioni connesse ai necessari adempimenti, il quale quindi è col presente atto espressamente designato ai sensi dell’art. 2-quaterdecies del D.Lgs. 30 giugno 2003, n. 196 e s.m.i.;</w:t>
      </w:r>
    </w:p>
    <w:p>
      <w:pPr>
        <w:pStyle w:val="Normal"/>
        <w:widowControl w:val="false"/>
        <w:numPr>
          <w:ilvl w:val="0"/>
          <w:numId w:val="4"/>
        </w:numPr>
        <w:autoSpaceDE w:val="false"/>
        <w:spacing w:lineRule="auto" w:line="360" w:before="120" w:after="120"/>
        <w:ind w:left="360" w:hanging="360"/>
        <w:jc w:val="both"/>
        <w:rPr>
          <w:rFonts w:ascii="Arial" w:hAnsi="Arial" w:cs="Arial"/>
          <w:spacing w:val="-2"/>
          <w:sz w:val="20"/>
          <w:szCs w:val="20"/>
        </w:rPr>
      </w:pPr>
      <w:r>
        <w:rPr>
          <w:rFonts w:cs="Arial" w:ascii="Arial" w:hAnsi="Arial"/>
          <w:spacing w:val="-2"/>
          <w:sz w:val="20"/>
          <w:szCs w:val="20"/>
        </w:rPr>
        <w:t>l’individuazione delle figure connesse ai ruoli previsti dalla gestione del RdC sarà compiuta dai suddetti responsabili con propri provvedimenti organizzativi, nell’ambito delle competenze dei cui all’art. 107 e 109, comma 2 del D.Lgs. n. 267/2000.</w:t>
      </w:r>
    </w:p>
    <w:p>
      <w:pPr>
        <w:pStyle w:val="Normal"/>
        <w:widowControl w:val="false"/>
        <w:autoSpaceDE w:val="false"/>
        <w:spacing w:lineRule="auto" w:line="360" w:before="120" w:after="120"/>
        <w:jc w:val="both"/>
        <w:rPr/>
      </w:pPr>
      <w:r>
        <w:rPr>
          <w:rFonts w:cs="Arial" w:ascii="Arial" w:hAnsi="Arial"/>
          <w:sz w:val="20"/>
          <w:szCs w:val="20"/>
        </w:rPr>
        <w:t>Infine</w:t>
      </w:r>
    </w:p>
    <w:p>
      <w:pPr>
        <w:pStyle w:val="Heading2"/>
        <w:keepNext w:val="false"/>
        <w:numPr>
          <w:ilvl w:val="1"/>
          <w:numId w:val="1"/>
        </w:numPr>
        <w:spacing w:before="240" w:after="240"/>
        <w:ind w:left="0" w:hanging="0"/>
        <w:jc w:val="center"/>
        <w:rPr>
          <w:b w:val="false"/>
          <w:b w:val="false"/>
          <w:sz w:val="20"/>
          <w:szCs w:val="20"/>
        </w:rPr>
      </w:pPr>
      <w:r>
        <w:rPr>
          <w:sz w:val="20"/>
          <w:szCs w:val="20"/>
        </w:rPr>
        <w:t>LA GIUNTA COMUNALE</w:t>
      </w:r>
    </w:p>
    <w:p>
      <w:pPr>
        <w:pStyle w:val="Normal"/>
        <w:widowControl w:val="false"/>
        <w:autoSpaceDE w:val="false"/>
        <w:spacing w:lineRule="auto" w:line="360" w:before="120" w:after="120"/>
        <w:jc w:val="both"/>
        <w:rPr>
          <w:rFonts w:ascii="Arial" w:hAnsi="Arial" w:cs="Arial"/>
          <w:sz w:val="20"/>
          <w:szCs w:val="20"/>
        </w:rPr>
      </w:pPr>
      <w:r>
        <w:rPr>
          <w:rFonts w:cs="Arial" w:ascii="Arial" w:hAnsi="Arial"/>
          <w:sz w:val="20"/>
          <w:szCs w:val="20"/>
        </w:rPr>
        <w:t>considerata l'urgenza che riveste l'esecuzione dell'atto;</w:t>
      </w:r>
    </w:p>
    <w:p>
      <w:pPr>
        <w:pStyle w:val="Normal"/>
        <w:widowControl w:val="false"/>
        <w:autoSpaceDE w:val="false"/>
        <w:spacing w:lineRule="auto" w:line="324" w:before="120" w:after="120"/>
        <w:jc w:val="both"/>
        <w:rPr/>
      </w:pPr>
      <w:r>
        <w:rPr>
          <w:rFonts w:cs="Arial" w:ascii="Arial" w:hAnsi="Arial"/>
          <w:sz w:val="20"/>
          <w:szCs w:val="20"/>
        </w:rPr>
        <w:t>Visto l'art. 134, comma 4, del T.U. 18.08.2000, n. 267, che testualmente recita:</w:t>
      </w:r>
    </w:p>
    <w:p>
      <w:pPr>
        <w:pStyle w:val="Normal"/>
        <w:widowControl w:val="false"/>
        <w:autoSpaceDE w:val="false"/>
        <w:spacing w:lineRule="auto" w:line="276" w:before="120" w:after="120"/>
        <w:ind w:right="567" w:hanging="0"/>
        <w:jc w:val="both"/>
        <w:rPr>
          <w:rFonts w:ascii="Arial" w:hAnsi="Arial" w:cs="Arial"/>
          <w:iCs/>
          <w:sz w:val="20"/>
          <w:szCs w:val="20"/>
        </w:rPr>
      </w:pPr>
      <w:r>
        <w:rPr>
          <w:rFonts w:cs="Arial" w:ascii="Arial" w:hAnsi="Arial"/>
          <w:i/>
          <w:iCs/>
          <w:spacing w:val="-1"/>
          <w:sz w:val="20"/>
          <w:szCs w:val="20"/>
        </w:rPr>
        <w:t>4. Nel caso di urgenza le deliberazioni del consiglio o della giunta possono essere dichiarate immediatamente</w:t>
      </w:r>
      <w:r>
        <w:rPr>
          <w:rFonts w:cs="Arial" w:ascii="Arial" w:hAnsi="Arial"/>
          <w:i/>
          <w:iCs/>
          <w:sz w:val="20"/>
          <w:szCs w:val="20"/>
        </w:rPr>
        <w:t xml:space="preserve"> eseguibili con il voto espresso dalla maggioranza dei componenti.</w:t>
      </w:r>
    </w:p>
    <w:p>
      <w:pPr>
        <w:pStyle w:val="Normal"/>
        <w:widowControl w:val="false"/>
        <w:autoSpaceDE w:val="false"/>
        <w:spacing w:lineRule="auto" w:line="360" w:before="120" w:after="120"/>
        <w:jc w:val="both"/>
        <w:rPr>
          <w:rFonts w:ascii="Arial" w:hAnsi="Arial" w:cs="Arial"/>
          <w:sz w:val="20"/>
          <w:szCs w:val="20"/>
        </w:rPr>
      </w:pPr>
      <w:r>
        <w:rPr>
          <w:rFonts w:cs="Arial" w:ascii="Arial" w:hAnsi="Arial"/>
          <w:sz w:val="20"/>
          <w:szCs w:val="20"/>
        </w:rPr>
        <w:t>Con voto unanime</w:t>
      </w:r>
    </w:p>
    <w:p>
      <w:pPr>
        <w:pStyle w:val="Heading2"/>
        <w:keepNext w:val="false"/>
        <w:numPr>
          <w:ilvl w:val="1"/>
          <w:numId w:val="1"/>
        </w:numPr>
        <w:spacing w:before="240" w:after="240"/>
        <w:ind w:left="0" w:hanging="0"/>
        <w:jc w:val="center"/>
        <w:rPr>
          <w:b w:val="false"/>
          <w:b w:val="false"/>
          <w:sz w:val="20"/>
          <w:szCs w:val="20"/>
        </w:rPr>
      </w:pPr>
      <w:r>
        <w:rPr>
          <w:sz w:val="20"/>
          <w:szCs w:val="20"/>
        </w:rPr>
        <w:t>DELIBERA</w:t>
      </w:r>
    </w:p>
    <w:p>
      <w:pPr>
        <w:pStyle w:val="Normal"/>
        <w:widowControl w:val="false"/>
        <w:autoSpaceDE w:val="false"/>
        <w:spacing w:lineRule="auto" w:line="360" w:before="120" w:after="120"/>
        <w:jc w:val="both"/>
        <w:rPr>
          <w:rFonts w:ascii="Arial" w:hAnsi="Arial" w:cs="Arial"/>
          <w:bCs/>
          <w:sz w:val="20"/>
          <w:szCs w:val="20"/>
        </w:rPr>
      </w:pPr>
      <w:r>
        <w:rPr>
          <w:rFonts w:cs="Arial" w:ascii="Arial" w:hAnsi="Arial"/>
          <w:sz w:val="20"/>
          <w:szCs w:val="20"/>
        </w:rPr>
        <w:t>di dichiarare la presente deliberazione immediatamente eseguibile.</w:t>
      </w:r>
    </w:p>
    <w:p>
      <w:pPr>
        <w:pStyle w:val="Normal"/>
        <w:widowControl w:val="false"/>
        <w:autoSpaceDE w:val="false"/>
        <w:spacing w:before="120" w:after="120"/>
        <w:jc w:val="both"/>
        <w:rPr/>
      </w:pPr>
      <w:r>
        <w:rPr>
          <w:rFonts w:cs="Arial" w:ascii="Arial" w:hAnsi="Arial"/>
          <w:spacing w:val="-2"/>
          <w:sz w:val="20"/>
          <w:szCs w:val="20"/>
        </w:rPr>
        <w:t>Di quanto sopra è redatto il presente verbale che, previa lettura e conferma, viene approvato e sottoscritto.</w:t>
      </w:r>
    </w:p>
    <w:p>
      <w:pPr>
        <w:pStyle w:val="Normal"/>
        <w:widowControl w:val="false"/>
        <w:tabs>
          <w:tab w:val="left" w:pos="9923" w:leader="dot"/>
        </w:tabs>
        <w:spacing w:before="240" w:after="240"/>
        <w:jc w:val="center"/>
        <w:rPr>
          <w:rFonts w:ascii="Arial" w:hAnsi="Arial" w:cs="Arial"/>
          <w:sz w:val="20"/>
          <w:szCs w:val="20"/>
        </w:rPr>
      </w:pPr>
      <w:r>
        <w:rPr>
          <w:rFonts w:cs="Arial" w:ascii="Arial" w:hAnsi="Arial"/>
          <w:b/>
          <w:sz w:val="20"/>
          <w:szCs w:val="20"/>
        </w:rPr>
        <w:t>IL SINDACO</w:t>
      </w:r>
    </w:p>
    <w:p>
      <w:pPr>
        <w:pStyle w:val="Normal"/>
        <w:widowControl w:val="false"/>
        <w:spacing w:lineRule="auto" w:line="324" w:before="240" w:after="240"/>
        <w:jc w:val="center"/>
        <w:rPr>
          <w:rFonts w:ascii="Arial" w:hAnsi="Arial" w:cs="Arial"/>
          <w:sz w:val="20"/>
          <w:szCs w:val="20"/>
        </w:rPr>
      </w:pPr>
      <w:r>
        <w:rPr>
          <w:rFonts w:cs="Arial" w:ascii="Arial" w:hAnsi="Arial"/>
          <w:sz w:val="20"/>
          <w:szCs w:val="20"/>
        </w:rPr>
        <w:t>...............................................................</w:t>
      </w:r>
    </w:p>
    <w:p>
      <w:pPr>
        <w:pStyle w:val="Normal"/>
        <w:widowControl w:val="false"/>
        <w:tabs>
          <w:tab w:val="center" w:pos="1843" w:leader="none"/>
          <w:tab w:val="center" w:pos="7797" w:leader="none"/>
        </w:tabs>
        <w:spacing w:before="240" w:after="240"/>
        <w:ind w:right="-2" w:hanging="0"/>
        <w:rPr>
          <w:rFonts w:ascii="Arial" w:hAnsi="Arial" w:cs="Arial"/>
          <w:sz w:val="20"/>
          <w:szCs w:val="20"/>
        </w:rPr>
      </w:pPr>
      <w:r>
        <w:rPr>
          <w:rFonts w:cs="Arial" w:ascii="Arial" w:hAnsi="Arial"/>
          <w:b/>
          <w:sz w:val="20"/>
          <w:szCs w:val="20"/>
        </w:rPr>
        <w:tab/>
        <w:t xml:space="preserve">Il Segretario comunale </w:t>
        <w:tab/>
        <w:t>L’Assessore</w:t>
      </w:r>
    </w:p>
    <w:p>
      <w:pPr>
        <w:pStyle w:val="Normal"/>
        <w:widowControl w:val="false"/>
        <w:tabs>
          <w:tab w:val="center" w:pos="1843" w:leader="none"/>
          <w:tab w:val="center" w:pos="7797" w:leader="none"/>
        </w:tabs>
        <w:spacing w:before="240" w:after="240"/>
        <w:ind w:right="-2" w:hanging="0"/>
        <w:rPr>
          <w:rFonts w:ascii="Arial" w:hAnsi="Arial" w:cs="Arial"/>
          <w:sz w:val="20"/>
          <w:szCs w:val="20"/>
        </w:rPr>
      </w:pPr>
      <w:r>
        <w:rPr>
          <w:rFonts w:cs="Arial" w:ascii="Arial" w:hAnsi="Arial"/>
          <w:sz w:val="20"/>
          <w:szCs w:val="20"/>
        </w:rPr>
        <w:tab/>
        <w:t>...............................................................</w:t>
        <w:tab/>
        <w:t>...............................................................</w:t>
      </w:r>
      <w:r>
        <w:br w:type="page"/>
      </w:r>
    </w:p>
    <w:p>
      <w:pPr>
        <w:pStyle w:val="Normal"/>
        <w:widowControl w:val="false"/>
        <w:pBdr>
          <w:bottom w:val="single" w:sz="4" w:space="1" w:color="000000"/>
        </w:pBdr>
        <w:tabs>
          <w:tab w:val="right" w:pos="9639" w:leader="none"/>
        </w:tabs>
        <w:spacing w:before="120" w:after="120"/>
        <w:rPr>
          <w:rFonts w:ascii="Arial" w:hAnsi="Arial" w:cs="Arial"/>
          <w:sz w:val="2"/>
          <w:szCs w:val="2"/>
        </w:rPr>
      </w:pPr>
      <w:r>
        <w:rPr>
          <w:rFonts w:cs="Arial" w:ascii="Arial" w:hAnsi="Arial"/>
          <w:sz w:val="2"/>
          <w:szCs w:val="2"/>
        </w:rPr>
      </w:r>
    </w:p>
    <w:p>
      <w:pPr>
        <w:pStyle w:val="Normal"/>
        <w:spacing w:before="120" w:after="120"/>
        <w:jc w:val="both"/>
        <w:rPr>
          <w:rFonts w:ascii="Arial" w:hAnsi="Arial" w:eastAsia="Times" w:cs="Arial"/>
          <w:sz w:val="20"/>
          <w:szCs w:val="20"/>
        </w:rPr>
      </w:pPr>
      <w:bookmarkStart w:id="0" w:name="_Hlk499291299"/>
      <w:r>
        <w:rPr>
          <w:rFonts w:eastAsia="Times" w:cs="Arial" w:ascii="Arial" w:hAnsi="Arial"/>
          <w:spacing w:val="2"/>
          <w:sz w:val="20"/>
          <w:szCs w:val="20"/>
        </w:rPr>
        <w:t>Il sottoscritto responsabile del servizio delle pubblicazioni aventi effetto di pubblicità legale, visti gli atti</w:t>
      </w:r>
      <w:r>
        <w:rPr>
          <w:rFonts w:eastAsia="Times" w:cs="Arial" w:ascii="Arial" w:hAnsi="Arial"/>
          <w:sz w:val="20"/>
          <w:szCs w:val="20"/>
        </w:rPr>
        <w:t xml:space="preserve"> d’ufficio;</w:t>
      </w:r>
    </w:p>
    <w:p>
      <w:pPr>
        <w:pStyle w:val="Normal"/>
        <w:spacing w:lineRule="auto" w:line="360" w:before="120" w:after="120"/>
        <w:jc w:val="both"/>
        <w:rPr>
          <w:rFonts w:ascii="Arial" w:hAnsi="Arial" w:eastAsia="Times" w:cs="Arial"/>
          <w:sz w:val="20"/>
          <w:szCs w:val="20"/>
        </w:rPr>
      </w:pPr>
      <w:r>
        <w:rPr>
          <w:rFonts w:eastAsia="Times" w:cs="Arial" w:ascii="Arial" w:hAnsi="Arial"/>
          <w:sz w:val="20"/>
          <w:szCs w:val="20"/>
        </w:rPr>
        <w:t>Visto lo statuto comunale,</w:t>
      </w:r>
    </w:p>
    <w:p>
      <w:pPr>
        <w:pStyle w:val="Normal"/>
        <w:spacing w:lineRule="auto" w:line="360" w:before="240" w:after="240"/>
        <w:jc w:val="center"/>
        <w:rPr>
          <w:rFonts w:ascii="Arial" w:hAnsi="Arial" w:cs="Arial"/>
          <w:sz w:val="20"/>
          <w:szCs w:val="20"/>
        </w:rPr>
      </w:pPr>
      <w:r>
        <w:rPr>
          <w:rFonts w:cs="Arial" w:ascii="Arial" w:hAnsi="Arial"/>
          <w:b/>
          <w:sz w:val="20"/>
          <w:szCs w:val="20"/>
        </w:rPr>
        <w:t>ATTESTA</w:t>
      </w:r>
    </w:p>
    <w:p>
      <w:pPr>
        <w:pStyle w:val="Normal"/>
        <w:spacing w:lineRule="auto" w:line="312" w:before="120" w:after="120"/>
        <w:jc w:val="both"/>
        <w:rPr>
          <w:rFonts w:ascii="Arial" w:hAnsi="Arial" w:cs="Arial"/>
          <w:sz w:val="20"/>
          <w:szCs w:val="20"/>
        </w:rPr>
      </w:pPr>
      <w:r>
        <w:rPr>
          <w:rFonts w:cs="Arial" w:ascii="Arial" w:hAnsi="Arial"/>
          <w:sz w:val="20"/>
          <w:szCs w:val="20"/>
        </w:rPr>
        <w:t xml:space="preserve">che la presente deliberazione è stata pubblicata, in data odierna, per rimanervi per 15 giorni consecutivi nel </w:t>
      </w:r>
      <w:r>
        <w:rPr>
          <w:rFonts w:cs="Arial" w:ascii="Arial" w:hAnsi="Arial"/>
          <w:spacing w:val="2"/>
          <w:sz w:val="20"/>
          <w:szCs w:val="20"/>
        </w:rPr>
        <w:t xml:space="preserve">sito web istituzionale di questo Comune accessibile al pubblico </w:t>
      </w:r>
      <w:r>
        <w:rPr>
          <w:rFonts w:cs="Arial" w:ascii="Arial" w:hAnsi="Arial"/>
          <w:i/>
          <w:spacing w:val="2"/>
          <w:sz w:val="20"/>
          <w:szCs w:val="20"/>
        </w:rPr>
        <w:t>(art. 32, comma 1, della legge 18 giugno</w:t>
      </w:r>
      <w:r>
        <w:rPr>
          <w:rFonts w:cs="Arial" w:ascii="Arial" w:hAnsi="Arial"/>
          <w:i/>
          <w:sz w:val="20"/>
          <w:szCs w:val="20"/>
        </w:rPr>
        <w:t xml:space="preserve"> 2009, n. 69) </w:t>
      </w:r>
      <w:r>
        <w:rPr>
          <w:rFonts w:cs="Arial" w:ascii="Arial" w:hAnsi="Arial"/>
          <w:sz w:val="20"/>
          <w:szCs w:val="20"/>
        </w:rPr>
        <w:t xml:space="preserve">ed è stata compresa nell’elenco n. </w:t>
      </w:r>
      <w:r>
        <w:rPr>
          <w:rFonts w:cs="Arial" w:ascii="Arial" w:hAnsi="Arial"/>
          <w:bCs/>
          <w:sz w:val="20"/>
          <w:szCs w:val="20"/>
        </w:rPr>
        <w:t>…………………………</w:t>
      </w:r>
      <w:r>
        <w:rPr>
          <w:rFonts w:cs="Arial" w:ascii="Arial" w:hAnsi="Arial"/>
          <w:sz w:val="20"/>
          <w:szCs w:val="20"/>
        </w:rPr>
        <w:t>, in data odierna, delle deliberazioni comunicate ai capigruppo consiliari</w:t>
      </w:r>
      <w:r>
        <w:rPr>
          <w:rFonts w:cs="Arial" w:ascii="Arial" w:hAnsi="Arial"/>
          <w:i/>
          <w:sz w:val="20"/>
          <w:szCs w:val="20"/>
        </w:rPr>
        <w:t xml:space="preserve"> (art. 125, del T.U. n. 267/2000).</w:t>
      </w:r>
    </w:p>
    <w:p>
      <w:pPr>
        <w:pStyle w:val="Normal"/>
        <w:widowControl w:val="false"/>
        <w:autoSpaceDE w:val="false"/>
        <w:spacing w:before="240" w:after="240"/>
        <w:rPr>
          <w:rFonts w:ascii="Arial" w:hAnsi="Arial" w:cs="Arial"/>
          <w:i/>
          <w:i/>
          <w:iCs/>
          <w:sz w:val="20"/>
          <w:szCs w:val="20"/>
        </w:rPr>
      </w:pPr>
      <w:r>
        <w:rPr>
          <w:rFonts w:cs="Arial" w:ascii="Arial" w:hAnsi="Arial"/>
          <w:i/>
          <w:iCs/>
          <w:sz w:val="20"/>
          <w:szCs w:val="20"/>
        </w:rPr>
        <w:t xml:space="preserve">Dalla Residenza comunale, lì </w:t>
      </w:r>
      <w:r>
        <w:rPr>
          <w:rFonts w:cs="Arial" w:ascii="Arial" w:hAnsi="Arial"/>
          <w:sz w:val="20"/>
          <w:szCs w:val="20"/>
        </w:rPr>
        <mc:AlternateContent>
          <mc:Choice Requires="wps">
            <w:drawing>
              <wp:anchor behindDoc="0" distT="0" distB="0" distL="114935" distR="114935" simplePos="0" locked="0" layoutInCell="1" allowOverlap="1" relativeHeight="3">
                <wp:simplePos x="0" y="0"/>
                <wp:positionH relativeFrom="column">
                  <wp:posOffset>3198495</wp:posOffset>
                </wp:positionH>
                <wp:positionV relativeFrom="paragraph">
                  <wp:posOffset>165735</wp:posOffset>
                </wp:positionV>
                <wp:extent cx="534035" cy="534035"/>
                <wp:effectExtent l="0" t="0" r="0" b="0"/>
                <wp:wrapNone/>
                <wp:docPr id="1" name=""/>
                <a:graphic xmlns:a="http://schemas.openxmlformats.org/drawingml/2006/main">
                  <a:graphicData uri="http://schemas.microsoft.com/office/word/2010/wordprocessingShape">
                    <wps:wsp>
                      <wps:cNvSpPr/>
                      <wps:spPr>
                        <a:xfrm>
                          <a:off x="0" y="0"/>
                          <a:ext cx="533520" cy="533520"/>
                        </a:xfrm>
                        <a:prstGeom prst="ellipse">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rFonts w:ascii="Liberation Serif" w:hAnsi="Liberation Serif" w:eastAsia="DejaVu Sans" w:cs="DejaVu Sans"/>
                                <w:lang w:val="en-US" w:bidi="hi-IN"/>
                              </w:rPr>
                            </w:r>
                          </w:p>
                          <w:p>
                            <w:pPr>
                              <w:overflowPunct w:val="false"/>
                              <w:bidi w:val="0"/>
                              <w:jc w:val="center"/>
                              <w:rPr/>
                            </w:pPr>
                            <w:r>
                              <w:rPr>
                                <w:sz w:val="12"/>
                                <w:szCs w:val="12"/>
                                <w:rFonts w:ascii="Arial" w:hAnsi="Arial" w:eastAsia="Times New Roman" w:cs="Arial"/>
                                <w:color w:val="auto"/>
                                <w:lang w:val="it-IT" w:bidi="ar-SA"/>
                              </w:rPr>
                              <w:t>Timbro</w:t>
                            </w:r>
                          </w:p>
                        </w:txbxContent>
                      </wps:txbx>
                      <wps:bodyPr>
                        <a:noAutofit/>
                      </wps:bodyPr>
                    </wps:wsp>
                  </a:graphicData>
                </a:graphic>
              </wp:anchor>
            </w:drawing>
          </mc:Choice>
          <mc:Fallback>
            <w:pict>
              <v:oval id="shape_0" fillcolor="white" stroked="t" style="position:absolute;margin-left:251.85pt;margin-top:13.05pt;width:41.95pt;height:41.95pt">
                <v:textbox>
                  <w:txbxContent>
                    <w:p>
                      <w:pPr>
                        <w:overflowPunct w:val="false"/>
                        <w:bidi w:val="0"/>
                        <w:jc w:val="center"/>
                        <w:rPr/>
                      </w:pPr>
                      <w:r>
                        <w:rPr>
                          <w:rFonts w:ascii="Liberation Serif" w:hAnsi="Liberation Serif" w:eastAsia="DejaVu Sans" w:cs="DejaVu Sans"/>
                          <w:lang w:val="en-US" w:bidi="hi-IN"/>
                        </w:rPr>
                      </w:r>
                    </w:p>
                    <w:p>
                      <w:pPr>
                        <w:overflowPunct w:val="false"/>
                        <w:bidi w:val="0"/>
                        <w:jc w:val="center"/>
                        <w:rPr/>
                      </w:pPr>
                      <w:r>
                        <w:rPr>
                          <w:sz w:val="12"/>
                          <w:szCs w:val="12"/>
                          <w:rFonts w:ascii="Arial" w:hAnsi="Arial" w:eastAsia="Times New Roman" w:cs="Arial"/>
                          <w:color w:val="auto"/>
                          <w:lang w:val="it-IT" w:bidi="ar-SA"/>
                        </w:rPr>
                        <w:t>Timbro</w:t>
                      </w:r>
                    </w:p>
                  </w:txbxContent>
                </v:textbox>
                <w10:wrap type="square"/>
                <v:fill o:detectmouseclick="t" type="solid" color2="black"/>
                <v:stroke color="black" weight="9360" joinstyle="miter" endcap="square"/>
              </v:oval>
            </w:pict>
          </mc:Fallback>
        </mc:AlternateContent>
      </w:r>
      <w:r>
        <w:rPr>
          <w:rFonts w:cs="Arial" w:ascii="Arial" w:hAnsi="Arial"/>
          <w:sz w:val="20"/>
          <w:szCs w:val="20"/>
        </w:rPr>
        <w:t>....../....../............</w:t>
      </w:r>
    </w:p>
    <w:p>
      <w:pPr>
        <w:pStyle w:val="Normal"/>
        <w:widowControl w:val="false"/>
        <w:autoSpaceDE w:val="false"/>
        <w:spacing w:before="240" w:after="240"/>
        <w:ind w:left="5954" w:hanging="0"/>
        <w:jc w:val="center"/>
        <w:rPr>
          <w:rFonts w:ascii="Arial" w:hAnsi="Arial" w:cs="Arial"/>
          <w:bCs/>
          <w:sz w:val="20"/>
          <w:szCs w:val="20"/>
        </w:rPr>
      </w:pPr>
      <w:r>
        <w:rPr>
          <w:rFonts w:cs="Arial" w:ascii="Arial" w:hAnsi="Arial"/>
          <w:b/>
          <w:bCs/>
          <w:sz w:val="20"/>
          <w:szCs w:val="20"/>
        </w:rPr>
        <w:t>Il Responsabile del Servizio</w:t>
      </w:r>
    </w:p>
    <w:p>
      <w:pPr>
        <w:pStyle w:val="Normal"/>
        <w:widowControl w:val="false"/>
        <w:autoSpaceDE w:val="false"/>
        <w:spacing w:lineRule="auto" w:line="360" w:before="240" w:after="240"/>
        <w:ind w:left="5954" w:hanging="0"/>
        <w:jc w:val="center"/>
        <w:rPr>
          <w:rFonts w:ascii="Arial" w:hAnsi="Arial" w:cs="Arial"/>
          <w:sz w:val="20"/>
          <w:szCs w:val="20"/>
        </w:rPr>
      </w:pPr>
      <w:r>
        <w:rPr>
          <w:rFonts w:cs="Arial" w:ascii="Arial" w:hAnsi="Arial"/>
          <w:sz w:val="20"/>
          <w:szCs w:val="20"/>
        </w:rPr>
        <w:t>……………………………………………</w:t>
      </w:r>
    </w:p>
    <w:p>
      <w:pPr>
        <w:pStyle w:val="Normal"/>
        <w:pBdr>
          <w:top w:val="single" w:sz="4" w:space="1" w:color="000000"/>
        </w:pBdr>
        <w:spacing w:lineRule="auto" w:line="360" w:before="120" w:after="120"/>
        <w:rPr>
          <w:rFonts w:ascii="Arial" w:hAnsi="Arial" w:eastAsia="Times" w:cs="Arial"/>
          <w:sz w:val="2"/>
          <w:szCs w:val="2"/>
        </w:rPr>
      </w:pPr>
      <w:r>
        <w:rPr>
          <w:rFonts w:eastAsia="Times" w:cs="Arial" w:ascii="Arial" w:hAnsi="Arial"/>
          <w:sz w:val="2"/>
          <w:szCs w:val="2"/>
        </w:rPr>
      </w:r>
    </w:p>
    <w:p>
      <w:pPr>
        <w:pStyle w:val="Normal"/>
        <w:spacing w:lineRule="auto" w:line="360" w:before="120" w:after="120"/>
        <w:ind w:firstLine="284"/>
        <w:jc w:val="both"/>
        <w:rPr/>
      </w:pPr>
      <w:r>
        <w:rPr>
          <w:rFonts w:cs="Arial" w:ascii="Arial" w:hAnsi="Arial"/>
          <w:sz w:val="20"/>
          <w:szCs w:val="20"/>
        </w:rPr>
        <w:t>Il sottoscritto, visti gli atti d’ufficio,</w:t>
      </w:r>
    </w:p>
    <w:p>
      <w:pPr>
        <w:pStyle w:val="Normal"/>
        <w:spacing w:lineRule="auto" w:line="360" w:before="240" w:after="240"/>
        <w:jc w:val="center"/>
        <w:rPr>
          <w:rFonts w:ascii="Arial" w:hAnsi="Arial" w:cs="Arial"/>
          <w:sz w:val="20"/>
          <w:szCs w:val="20"/>
        </w:rPr>
      </w:pPr>
      <w:r>
        <w:rPr>
          <w:rFonts w:cs="Arial" w:ascii="Arial" w:hAnsi="Arial"/>
          <w:b/>
          <w:sz w:val="20"/>
          <w:szCs w:val="20"/>
        </w:rPr>
        <w:t>ATTESTA</w:t>
      </w:r>
    </w:p>
    <w:p>
      <w:pPr>
        <w:pStyle w:val="Normal"/>
        <w:spacing w:lineRule="auto" w:line="312" w:before="120" w:after="120"/>
        <w:jc w:val="both"/>
        <w:rPr/>
      </w:pPr>
      <w:r>
        <w:rPr>
          <w:rFonts w:cs="Arial" w:ascii="Arial" w:hAnsi="Arial"/>
          <w:spacing w:val="2"/>
          <w:sz w:val="20"/>
          <w:szCs w:val="20"/>
        </w:rPr>
        <w:t>che la presente deliberazione è stata pubblicata nel sito web istituzionale di questo Comune per quindici</w:t>
      </w:r>
      <w:r>
        <w:rPr>
          <w:rFonts w:cs="Arial" w:ascii="Arial" w:hAnsi="Arial"/>
          <w:sz w:val="20"/>
          <w:szCs w:val="20"/>
        </w:rPr>
        <w:t xml:space="preserve"> giorni consecutivi dal ....../....../............ al ....../....../............ ed è divenuta esecutiva oggi, decorsi 10 giorni dall'ultimo di pubblicazione </w:t>
      </w:r>
      <w:r>
        <w:rPr>
          <w:rFonts w:cs="Arial" w:ascii="Arial" w:hAnsi="Arial"/>
          <w:i/>
          <w:sz w:val="20"/>
          <w:szCs w:val="20"/>
        </w:rPr>
        <w:t>(art. 134, c. 3, del T.U. n. 267/2000)</w:t>
      </w:r>
      <w:r>
        <w:rPr>
          <w:rFonts w:cs="Arial" w:ascii="Arial" w:hAnsi="Arial"/>
          <w:sz w:val="20"/>
          <w:szCs w:val="20"/>
        </w:rPr>
        <w:t>.</w:t>
      </w:r>
    </w:p>
    <w:p>
      <w:pPr>
        <w:pStyle w:val="Normal"/>
        <w:widowControl w:val="false"/>
        <w:autoSpaceDE w:val="false"/>
        <w:spacing w:before="240" w:after="240"/>
        <w:rPr>
          <w:rFonts w:ascii="Arial" w:hAnsi="Arial" w:cs="Arial"/>
          <w:i/>
          <w:i/>
          <w:iCs/>
          <w:sz w:val="20"/>
          <w:szCs w:val="20"/>
        </w:rPr>
      </w:pPr>
      <w:r>
        <w:rPr>
          <w:rFonts w:cs="Arial" w:ascii="Arial" w:hAnsi="Arial"/>
          <w:i/>
          <w:iCs/>
          <w:sz w:val="20"/>
          <w:szCs w:val="20"/>
        </w:rPr>
        <w:t xml:space="preserve">Dalla Residenza comunale, lì </w:t>
      </w:r>
      <w:r>
        <mc:AlternateContent>
          <mc:Choice Requires="wps">
            <w:drawing>
              <wp:anchor behindDoc="0" distT="0" distB="0" distL="114935" distR="114935" simplePos="0" locked="0" layoutInCell="1" allowOverlap="1" relativeHeight="4">
                <wp:simplePos x="0" y="0"/>
                <wp:positionH relativeFrom="column">
                  <wp:posOffset>3255645</wp:posOffset>
                </wp:positionH>
                <wp:positionV relativeFrom="paragraph">
                  <wp:posOffset>31750</wp:posOffset>
                </wp:positionV>
                <wp:extent cx="534035" cy="534035"/>
                <wp:effectExtent l="0" t="0" r="0" b="0"/>
                <wp:wrapNone/>
                <wp:docPr id="2" name=""/>
                <a:graphic xmlns:a="http://schemas.openxmlformats.org/drawingml/2006/main">
                  <a:graphicData uri="http://schemas.microsoft.com/office/word/2010/wordprocessingShape">
                    <wps:wsp>
                      <wps:cNvSpPr/>
                      <wps:spPr>
                        <a:xfrm>
                          <a:off x="0" y="0"/>
                          <a:ext cx="533520" cy="533520"/>
                        </a:xfrm>
                        <a:prstGeom prst="ellipse">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rFonts w:ascii="Liberation Serif" w:hAnsi="Liberation Serif" w:eastAsia="DejaVu Sans" w:cs="DejaVu Sans"/>
                                <w:lang w:val="en-US" w:bidi="hi-IN"/>
                              </w:rPr>
                            </w:r>
                          </w:p>
                          <w:p>
                            <w:pPr>
                              <w:overflowPunct w:val="false"/>
                              <w:bidi w:val="0"/>
                              <w:jc w:val="center"/>
                              <w:rPr/>
                            </w:pPr>
                            <w:r>
                              <w:rPr>
                                <w:sz w:val="12"/>
                                <w:szCs w:val="12"/>
                                <w:rFonts w:ascii="Arial" w:hAnsi="Arial" w:eastAsia="Times New Roman" w:cs="Arial"/>
                                <w:color w:val="auto"/>
                                <w:lang w:val="it-IT" w:bidi="ar-SA"/>
                              </w:rPr>
                              <w:t>Timbro</w:t>
                            </w:r>
                          </w:p>
                        </w:txbxContent>
                      </wps:txbx>
                      <wps:bodyPr>
                        <a:noAutofit/>
                      </wps:bodyPr>
                    </wps:wsp>
                  </a:graphicData>
                </a:graphic>
              </wp:anchor>
            </w:drawing>
          </mc:Choice>
          <mc:Fallback>
            <w:pict>
              <v:oval id="shape_0" fillcolor="white" stroked="t" style="position:absolute;margin-left:256.35pt;margin-top:2.5pt;width:41.95pt;height:41.95pt">
                <v:textbox>
                  <w:txbxContent>
                    <w:p>
                      <w:pPr>
                        <w:overflowPunct w:val="false"/>
                        <w:bidi w:val="0"/>
                        <w:jc w:val="center"/>
                        <w:rPr/>
                      </w:pPr>
                      <w:r>
                        <w:rPr>
                          <w:rFonts w:ascii="Liberation Serif" w:hAnsi="Liberation Serif" w:eastAsia="DejaVu Sans" w:cs="DejaVu Sans"/>
                          <w:lang w:val="en-US" w:bidi="hi-IN"/>
                        </w:rPr>
                      </w:r>
                    </w:p>
                    <w:p>
                      <w:pPr>
                        <w:overflowPunct w:val="false"/>
                        <w:bidi w:val="0"/>
                        <w:jc w:val="center"/>
                        <w:rPr/>
                      </w:pPr>
                      <w:r>
                        <w:rPr>
                          <w:sz w:val="12"/>
                          <w:szCs w:val="12"/>
                          <w:rFonts w:ascii="Arial" w:hAnsi="Arial" w:eastAsia="Times New Roman" w:cs="Arial"/>
                          <w:color w:val="auto"/>
                          <w:lang w:val="it-IT" w:bidi="ar-SA"/>
                        </w:rPr>
                        <w:t>Timbro</w:t>
                      </w:r>
                    </w:p>
                  </w:txbxContent>
                </v:textbox>
                <w10:wrap type="square"/>
                <v:fill o:detectmouseclick="t" type="solid" color2="black"/>
                <v:stroke color="black" weight="9360" joinstyle="miter" endcap="square"/>
              </v:oval>
            </w:pict>
          </mc:Fallback>
        </mc:AlternateContent>
      </w:r>
      <w:r>
        <w:rPr>
          <w:rFonts w:cs="Arial" w:ascii="Arial" w:hAnsi="Arial"/>
          <w:i/>
          <w:iCs/>
          <w:sz w:val="20"/>
          <w:szCs w:val="20"/>
        </w:rPr>
        <w:t>.</w:t>
      </w:r>
      <w:r>
        <w:rPr>
          <w:rFonts w:cs="Arial" w:ascii="Arial" w:hAnsi="Arial"/>
          <w:i/>
          <w:iCs/>
          <w:sz w:val="20"/>
          <w:szCs w:val="20"/>
        </w:rPr>
        <w:t>...../....../............</w:t>
      </w:r>
    </w:p>
    <w:p>
      <w:pPr>
        <w:pStyle w:val="Normal"/>
        <w:widowControl w:val="false"/>
        <w:autoSpaceDE w:val="false"/>
        <w:spacing w:before="240" w:after="240"/>
        <w:ind w:left="6521" w:hanging="0"/>
        <w:jc w:val="center"/>
        <w:rPr>
          <w:rFonts w:ascii="Arial" w:hAnsi="Arial" w:cs="Arial"/>
          <w:b/>
          <w:b/>
          <w:bCs/>
          <w:sz w:val="20"/>
          <w:szCs w:val="20"/>
        </w:rPr>
      </w:pPr>
      <w:r>
        <w:rPr>
          <w:rFonts w:cs="Arial" w:ascii="Arial" w:hAnsi="Arial"/>
          <w:b/>
          <w:bCs/>
          <w:sz w:val="20"/>
          <w:szCs w:val="20"/>
        </w:rPr>
        <w:t>Il Responsabile del Servizio</w:t>
      </w:r>
    </w:p>
    <w:p>
      <w:pPr>
        <w:pStyle w:val="Normal"/>
        <w:widowControl w:val="false"/>
        <w:autoSpaceDE w:val="false"/>
        <w:spacing w:lineRule="auto" w:line="360" w:before="240" w:after="240"/>
        <w:ind w:left="6521" w:hanging="0"/>
        <w:jc w:val="center"/>
        <w:rPr>
          <w:rFonts w:ascii="Arial" w:hAnsi="Arial" w:cs="Arial"/>
          <w:sz w:val="20"/>
          <w:szCs w:val="20"/>
        </w:rPr>
      </w:pPr>
      <w:bookmarkStart w:id="1" w:name="_Hlk499291299"/>
      <w:bookmarkEnd w:id="1"/>
      <w:r>
        <w:rPr>
          <w:rFonts w:cs="Arial" w:ascii="Arial" w:hAnsi="Arial"/>
          <w:sz w:val="20"/>
          <w:szCs w:val="20"/>
        </w:rPr>
        <w:t>………………………………………</w:t>
      </w:r>
    </w:p>
    <w:sectPr>
      <w:footerReference w:type="default" r:id="rId2"/>
      <w:footerReference w:type="first" r:id="rId3"/>
      <w:type w:val="nextPage"/>
      <w:pgSz w:w="11906" w:h="16838"/>
      <w:pgMar w:left="1134" w:right="1134" w:header="0" w:top="1134" w:footer="340" w:bottom="1134"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Cambria">
    <w:charset w:val="00"/>
    <w:family w:val="roman"/>
    <w:pitch w:val="variable"/>
  </w:font>
  <w:font w:name="Calibri">
    <w:charset w:val="00"/>
    <w:family w:val="swiss"/>
    <w:pitch w:val="variable"/>
  </w:font>
  <w:font w:name="Tahom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bookmarkStart w:id="2" w:name="_Hlk479843000"/>
    <w:bookmarkEnd w:id="2"/>
    <w:r>
      <w:rPr>
        <w:rFonts w:cs="Arial" w:ascii="Arial" w:hAnsi="Arial"/>
        <w:sz w:val="10"/>
        <w:szCs w:val="10"/>
      </w:rPr>
      <w:t xml:space="preserve">Pag. </w:t>
    </w:r>
    <w:r>
      <w:rPr>
        <w:rFonts w:cs="Arial" w:ascii="Arial" w:hAnsi="Arial"/>
        <w:sz w:val="10"/>
        <w:szCs w:val="10"/>
      </w:rPr>
      <w:fldChar w:fldCharType="begin"/>
    </w:r>
    <w:r>
      <w:instrText> PAGE </w:instrText>
    </w:r>
    <w:r>
      <w:fldChar w:fldCharType="separate"/>
    </w:r>
    <w:r>
      <w:t>4</w:t>
    </w:r>
    <w:r>
      <w:fldChar w:fldCharType="end"/>
    </w:r>
    <w:r>
      <w:rPr>
        <w:rFonts w:cs="Arial" w:ascii="Arial" w:hAnsi="Arial"/>
        <w:sz w:val="10"/>
        <w:szCs w:val="10"/>
      </w:rPr>
      <w:t xml:space="preserve"> di </w:t>
    </w:r>
    <w:r>
      <w:rPr>
        <w:rFonts w:cs="Arial" w:ascii="Arial" w:hAnsi="Arial"/>
        <w:bCs/>
        <w:sz w:val="10"/>
        <w:szCs w:val="10"/>
      </w:rPr>
      <w:fldChar w:fldCharType="begin"/>
    </w:r>
    <w:r>
      <w:instrText> NUMPAGES \* ARABIC </w:instrText>
    </w:r>
    <w:r>
      <w:fldChar w:fldCharType="separate"/>
    </w:r>
    <w:r>
      <w:t>4</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ind w:right="7370" w:hanging="0"/>
            <w:jc w:val="right"/>
            <w:rPr>
              <w:rFonts w:ascii="Arial" w:hAnsi="Arial" w:cs="Arial"/>
              <w:color w:val="000000"/>
              <w:sz w:val="14"/>
              <w:szCs w:val="14"/>
            </w:rPr>
          </w:pPr>
          <w:r>
            <w:rPr>
              <w:rFonts w:cs="Arial" w:ascii="Arial" w:hAnsi="Arial"/>
              <w:color w:val="000000"/>
              <w:sz w:val="20"/>
              <w:szCs w:val="20"/>
              <w:lang w:val="en-US" w:eastAsia="en-US"/>
            </w:rPr>
            <w:drawing>
              <wp:inline distT="0" distB="0" distL="0" distR="0">
                <wp:extent cx="445770" cy="169545"/>
                <wp:effectExtent l="0" t="0" r="0" b="0"/>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1">
                          <a:biLevel thresh="50000"/>
                        </a:blip>
                        <a:srcRect l="-20" t="-57" r="-20" b="-57"/>
                        <a:stretch>
                          <a:fillRect/>
                        </a:stretch>
                      </pic:blipFill>
                      <pic:spPr bwMode="auto">
                        <a:xfrm>
                          <a:off x="0" y="0"/>
                          <a:ext cx="445770" cy="169545"/>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jc w:val="center"/>
            <w:rPr>
              <w:rFonts w:ascii="Arial" w:hAnsi="Arial" w:cs="Arial"/>
              <w:color w:val="000000"/>
              <w:sz w:val="10"/>
              <w:szCs w:val="10"/>
              <w:lang w:eastAsia="en-US"/>
            </w:rPr>
          </w:pPr>
          <w:r>
            <w:rPr>
              <w:rFonts w:cs="Arial" w:ascii="Arial" w:hAnsi="Arial"/>
              <w:color w:val="000000"/>
              <w:sz w:val="10"/>
              <w:szCs w:val="10"/>
              <w:lang w:eastAsia="en-US"/>
            </w:rPr>
            <w:t>Cod. 898761.N12.b</w:t>
          </w:r>
        </w:p>
      </w:tc>
      <w:tc>
        <w:tcPr>
          <w:tcW w:w="7752" w:type="dxa"/>
          <w:tcBorders/>
          <w:shd w:fill="auto" w:val="clear"/>
          <w:vAlign w:val="center"/>
        </w:tcPr>
        <w:p>
          <w:pPr>
            <w:pStyle w:val="Normal"/>
            <w:snapToGrid w:val="false"/>
            <w:ind w:right="87" w:hanging="0"/>
            <w:jc w:val="both"/>
            <w:rPr>
              <w:rFonts w:ascii="Arial" w:hAnsi="Arial" w:cs="Arial"/>
              <w:color w:val="000000"/>
              <w:sz w:val="10"/>
              <w:szCs w:val="10"/>
              <w:lang w:eastAsia="en-US"/>
            </w:rPr>
          </w:pPr>
          <w:r>
            <w:rPr>
              <w:rFonts w:cs="Arial" w:ascii="Arial" w:hAnsi="Arial"/>
              <w:color w:val="000000"/>
              <w:sz w:val="10"/>
              <w:szCs w:val="10"/>
              <w:lang w:eastAsia="en-US"/>
            </w:rPr>
          </w:r>
        </w:p>
      </w:tc>
    </w:tr>
    <w:tr>
      <w:trPr>
        <w:trHeight w:val="142" w:hRule="atLeast"/>
      </w:trPr>
      <w:tc>
        <w:tcPr>
          <w:tcW w:w="705" w:type="dxa"/>
          <w:vMerge w:val="continue"/>
          <w:tcBorders/>
          <w:shd w:fill="auto" w:val="clear"/>
          <w:vAlign w:val="center"/>
        </w:tcPr>
        <w:p>
          <w:pPr>
            <w:pStyle w:val="Normal"/>
            <w:snapToGrid w:val="false"/>
            <w:jc w:val="both"/>
            <w:rPr>
              <w:rFonts w:ascii="Arial" w:hAnsi="Arial" w:cs="Arial"/>
              <w:color w:val="000000"/>
              <w:sz w:val="14"/>
              <w:szCs w:val="14"/>
            </w:rPr>
          </w:pPr>
          <w:r>
            <w:rPr>
              <w:rFonts w:cs="Arial" w:ascii="Arial" w:hAnsi="Arial"/>
              <w:color w:val="000000"/>
              <w:sz w:val="14"/>
              <w:szCs w:val="14"/>
            </w:rPr>
          </w:r>
        </w:p>
      </w:tc>
      <w:tc>
        <w:tcPr>
          <w:tcW w:w="1182" w:type="dxa"/>
          <w:tcBorders>
            <w:top w:val="single" w:sz="4" w:space="0" w:color="000000"/>
          </w:tcBorders>
          <w:shd w:fill="auto" w:val="clear"/>
          <w:vAlign w:val="center"/>
        </w:tcPr>
        <w:p>
          <w:pPr>
            <w:pStyle w:val="Normal"/>
            <w:jc w:val="center"/>
            <w:rPr>
              <w:rFonts w:ascii="Arial" w:hAnsi="Arial" w:cs="Arial"/>
              <w:color w:val="000000"/>
              <w:sz w:val="10"/>
              <w:szCs w:val="10"/>
            </w:rPr>
          </w:pPr>
          <w:r>
            <w:rPr>
              <w:rFonts w:cs="Arial" w:ascii="Arial" w:hAnsi="Arial"/>
              <w:color w:val="000000"/>
              <w:sz w:val="10"/>
              <w:szCs w:val="10"/>
            </w:rPr>
            <w:t>Grafiche E. Gaspari</w:t>
          </w:r>
        </w:p>
      </w:tc>
      <w:tc>
        <w:tcPr>
          <w:tcW w:w="7752" w:type="dxa"/>
          <w:tcBorders/>
          <w:shd w:fill="auto" w:val="clear"/>
          <w:vAlign w:val="center"/>
        </w:tcPr>
        <w:p>
          <w:pPr>
            <w:pStyle w:val="Normal"/>
            <w:ind w:right="87" w:hanging="0"/>
            <w:jc w:val="right"/>
            <w:rPr>
              <w:rFonts w:ascii="Arial" w:hAnsi="Arial" w:cs="Arial"/>
              <w:color w:val="000000"/>
              <w:sz w:val="10"/>
              <w:szCs w:val="10"/>
            </w:rPr>
          </w:pPr>
          <w:r>
            <w:rPr>
              <w:rFonts w:cs="Arial" w:ascii="Arial" w:hAnsi="Arial"/>
              <w:color w:val="000000"/>
              <w:sz w:val="10"/>
              <w:szCs w:val="10"/>
            </w:rPr>
            <w:t xml:space="preserve">Pag. </w:t>
          </w:r>
          <w:r>
            <w:rPr>
              <w:rFonts w:cs="Arial" w:ascii="Arial" w:hAnsi="Arial"/>
              <w:color w:val="000000"/>
              <w:sz w:val="10"/>
              <w:szCs w:val="10"/>
            </w:rPr>
            <w:fldChar w:fldCharType="begin"/>
          </w:r>
          <w:r>
            <w:instrText> PAGE </w:instrText>
          </w:r>
          <w:r>
            <w:fldChar w:fldCharType="separate"/>
          </w:r>
          <w:r>
            <w:t>1</w:t>
          </w:r>
          <w:r>
            <w:fldChar w:fldCharType="end"/>
          </w:r>
          <w:r>
            <w:rPr>
              <w:rFonts w:cs="Arial" w:ascii="Arial" w:hAnsi="Arial"/>
              <w:color w:val="000000"/>
              <w:sz w:val="10"/>
              <w:szCs w:val="10"/>
            </w:rPr>
            <w:t xml:space="preserve"> di </w:t>
          </w:r>
          <w:r>
            <w:rPr>
              <w:rFonts w:cs="Arial" w:ascii="Arial" w:hAnsi="Arial"/>
              <w:bCs/>
              <w:color w:val="000000"/>
              <w:sz w:val="10"/>
              <w:szCs w:val="10"/>
            </w:rPr>
            <w:fldChar w:fldCharType="begin"/>
          </w:r>
          <w:r>
            <w:instrText> NUMPAGES \* ARABIC </w:instrText>
          </w:r>
          <w:r>
            <w:fldChar w:fldCharType="separate"/>
          </w:r>
          <w:r>
            <w:t>4</w:t>
          </w:r>
          <w:r>
            <w:fldChar w:fldCharType="end"/>
          </w:r>
        </w:p>
      </w:tc>
    </w:tr>
  </w:tbl>
  <w:p>
    <w:pPr>
      <w:pStyle w:val="Normal"/>
      <w:tabs>
        <w:tab w:val="center" w:pos="4819" w:leader="none"/>
        <w:tab w:val="right" w:pos="9638" w:leader="none"/>
      </w:tabs>
      <w:jc w:val="both"/>
      <w:rPr>
        <w:rFonts w:ascii="Arial" w:hAnsi="Arial" w:cs="Arial"/>
        <w:sz w:val="6"/>
        <w:szCs w:val="22"/>
        <w:lang w:eastAsia="en-US"/>
      </w:rPr>
    </w:pPr>
    <w:r>
      <w:rPr>
        <w:rFonts w:cs="Arial" w:ascii="Arial" w:hAnsi="Arial"/>
        <w:sz w:val="6"/>
        <w:szCs w:val="22"/>
        <w:lang w:eastAsia="en-U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1004" w:hanging="360"/>
      </w:pPr>
      <w:rPr>
        <w:rFonts w:ascii="Symbol" w:hAnsi="Symbol" w:cs="Symbol" w:hint="default"/>
        <w:sz w:val="20"/>
        <w:spacing w:val="-2"/>
        <w:szCs w:val="20"/>
        <w:rFonts w:cs="Symbol"/>
      </w:rPr>
    </w:lvl>
  </w:abstractNum>
  <w:abstractNum w:abstractNumId="3">
    <w:lvl w:ilvl="0">
      <w:start w:val="1"/>
      <w:numFmt w:val="bullet"/>
      <w:lvlText w:val=""/>
      <w:lvlJc w:val="left"/>
      <w:pPr>
        <w:ind w:left="720" w:hanging="360"/>
      </w:pPr>
      <w:rPr>
        <w:rFonts w:ascii="Symbol" w:hAnsi="Symbol" w:cs="Symbol" w:hint="default"/>
        <w:rFonts w:cs="Symbol"/>
      </w:rPr>
    </w:lvl>
  </w:abstractNum>
  <w:abstractNum w:abstractNumId="4">
    <w:lvl w:ilvl="0">
      <w:start w:val="1"/>
      <w:numFmt w:val="decimal"/>
      <w:lvlText w:val="%1)"/>
      <w:lvlJc w:val="left"/>
      <w:pPr>
        <w:ind w:left="1004" w:hanging="360"/>
      </w:pPr>
      <w:rPr>
        <w:rFonts w:cs="Arial"/>
      </w:rPr>
    </w:lvl>
  </w:abstractNum>
  <w:abstractNum w:abstractNumId="5">
    <w:lvl w:ilvl="0">
      <w:start w:val="1"/>
      <w:numFmt w:val="lowerLetter"/>
      <w:lvlText w:val="%1)"/>
      <w:lvlJc w:val="left"/>
      <w:pPr>
        <w:ind w:left="1004" w:hanging="360"/>
      </w:pPr>
      <w:rPr>
        <w:rFonts w:cs="Times New Roman"/>
        <w:color w:val="00000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it-IT" w:bidi="ar-SA" w:eastAsia="zh-CN"/>
    </w:rPr>
  </w:style>
  <w:style w:type="paragraph" w:styleId="Heading1">
    <w:name w:val="Heading 1"/>
    <w:basedOn w:val="Normal"/>
    <w:next w:val="Normal"/>
    <w:qFormat/>
    <w:pPr>
      <w:keepNext w:val="true"/>
      <w:widowControl w:val="false"/>
      <w:numPr>
        <w:ilvl w:val="0"/>
        <w:numId w:val="1"/>
      </w:numPr>
      <w:tabs>
        <w:tab w:val="left" w:pos="3628" w:leader="none"/>
      </w:tabs>
      <w:autoSpaceDE w:val="false"/>
      <w:ind w:left="3600" w:firstLine="28"/>
      <w:outlineLvl w:val="0"/>
    </w:pPr>
    <w:rPr>
      <w:rFonts w:ascii="Arial" w:hAnsi="Arial" w:cs="Arial"/>
      <w:b/>
      <w:bCs/>
      <w:sz w:val="18"/>
      <w:szCs w:val="18"/>
    </w:rPr>
  </w:style>
  <w:style w:type="paragraph" w:styleId="Heading2">
    <w:name w:val="Heading 2"/>
    <w:basedOn w:val="Normal"/>
    <w:next w:val="Normal"/>
    <w:qFormat/>
    <w:pPr>
      <w:keepNext w:val="true"/>
      <w:widowControl w:val="false"/>
      <w:numPr>
        <w:ilvl w:val="1"/>
        <w:numId w:val="1"/>
      </w:numPr>
      <w:autoSpaceDE w:val="false"/>
      <w:spacing w:lineRule="auto" w:line="360" w:before="0" w:after="45"/>
      <w:ind w:left="4039" w:hanging="0"/>
      <w:outlineLvl w:val="1"/>
    </w:pPr>
    <w:rPr>
      <w:rFonts w:ascii="Arial" w:hAnsi="Arial" w:cs="Arial"/>
      <w:b/>
      <w:bCs/>
      <w:sz w:val="19"/>
      <w:szCs w:val="19"/>
    </w:rPr>
  </w:style>
  <w:style w:type="paragraph" w:styleId="Heading3">
    <w:name w:val="Heading 3"/>
    <w:basedOn w:val="Normal"/>
    <w:next w:val="Normal"/>
    <w:qFormat/>
    <w:pPr>
      <w:keepNext w:val="true"/>
      <w:widowControl w:val="false"/>
      <w:numPr>
        <w:ilvl w:val="2"/>
        <w:numId w:val="1"/>
      </w:numPr>
      <w:autoSpaceDE w:val="false"/>
      <w:spacing w:lineRule="atLeast" w:line="240"/>
      <w:outlineLvl w:val="2"/>
    </w:pPr>
    <w:rPr>
      <w:rFonts w:ascii="Arial" w:hAnsi="Arial" w:cs="Arial"/>
      <w:i/>
      <w:iCs/>
      <w:sz w:val="18"/>
      <w:szCs w:val="18"/>
    </w:rPr>
  </w:style>
  <w:style w:type="paragraph" w:styleId="Heading4">
    <w:name w:val="Heading 4"/>
    <w:basedOn w:val="Normal"/>
    <w:next w:val="Normal"/>
    <w:qFormat/>
    <w:pPr>
      <w:keepNext w:val="true"/>
      <w:widowControl w:val="false"/>
      <w:numPr>
        <w:ilvl w:val="3"/>
        <w:numId w:val="1"/>
      </w:numPr>
      <w:autoSpaceDE w:val="false"/>
      <w:spacing w:lineRule="atLeast" w:line="240"/>
      <w:jc w:val="both"/>
      <w:outlineLvl w:val="3"/>
    </w:pPr>
    <w:rPr>
      <w:rFonts w:ascii="Arial" w:hAnsi="Arial" w:cs="Arial"/>
      <w:b/>
      <w:bCs/>
      <w:sz w:val="18"/>
      <w:szCs w:val="18"/>
    </w:rPr>
  </w:style>
  <w:style w:type="character" w:styleId="WW8Num1z0">
    <w:name w:val="WW8Num1z0"/>
    <w:qFormat/>
    <w:rPr>
      <w:rFonts w:ascii="Symbol" w:hAnsi="Symbol" w:cs="Symbol"/>
      <w:spacing w:val="-2"/>
      <w:sz w:val="20"/>
      <w:szCs w:val="20"/>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cs="Arial"/>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cs="Times New Roman"/>
      <w:color w:val="000000"/>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Carpredefinitoparagrafo">
    <w:name w:val="Car. predefinito paragrafo"/>
    <w:qFormat/>
    <w:rPr/>
  </w:style>
  <w:style w:type="character" w:styleId="Titolo1Carattere">
    <w:name w:val="Titolo 1 Carattere"/>
    <w:qFormat/>
    <w:rPr>
      <w:rFonts w:ascii="Cambria" w:hAnsi="Cambria" w:eastAsia="Times New Roman" w:cs="Times New Roman"/>
      <w:b/>
      <w:bCs/>
      <w:sz w:val="32"/>
      <w:szCs w:val="32"/>
    </w:rPr>
  </w:style>
  <w:style w:type="character" w:styleId="Titolo2Carattere">
    <w:name w:val="Titolo 2 Carattere"/>
    <w:qFormat/>
    <w:rPr>
      <w:rFonts w:ascii="Cambria" w:hAnsi="Cambria" w:eastAsia="Times New Roman" w:cs="Times New Roman"/>
      <w:b/>
      <w:bCs/>
      <w:i/>
      <w:iCs/>
      <w:sz w:val="28"/>
      <w:szCs w:val="28"/>
    </w:rPr>
  </w:style>
  <w:style w:type="character" w:styleId="Titolo3Carattere">
    <w:name w:val="Titolo 3 Carattere"/>
    <w:qFormat/>
    <w:rPr>
      <w:rFonts w:ascii="Cambria" w:hAnsi="Cambria" w:eastAsia="Times New Roman" w:cs="Times New Roman"/>
      <w:b/>
      <w:bCs/>
      <w:sz w:val="26"/>
      <w:szCs w:val="26"/>
    </w:rPr>
  </w:style>
  <w:style w:type="character" w:styleId="Titolo4Carattere">
    <w:name w:val="Titolo 4 Carattere"/>
    <w:qFormat/>
    <w:rPr>
      <w:rFonts w:ascii="Calibri" w:hAnsi="Calibri" w:eastAsia="Times New Roman" w:cs="Times New Roman"/>
      <w:b/>
      <w:bCs/>
      <w:sz w:val="28"/>
      <w:szCs w:val="28"/>
    </w:rPr>
  </w:style>
  <w:style w:type="character" w:styleId="Corpodeltesto2Carattere">
    <w:name w:val="Corpo del testo 2 Carattere"/>
    <w:qFormat/>
    <w:rPr>
      <w:rFonts w:cs="Times New Roman"/>
      <w:sz w:val="24"/>
      <w:szCs w:val="24"/>
    </w:rPr>
  </w:style>
  <w:style w:type="character" w:styleId="IntestazioneCarattere">
    <w:name w:val="Intestazione Carattere"/>
    <w:qFormat/>
    <w:rPr>
      <w:rFonts w:cs="Times New Roman"/>
      <w:sz w:val="24"/>
      <w:szCs w:val="24"/>
    </w:rPr>
  </w:style>
  <w:style w:type="character" w:styleId="PidipaginaCarattere">
    <w:name w:val="Piè di pagina Carattere"/>
    <w:qFormat/>
    <w:rPr>
      <w:rFonts w:cs="Times New Roman"/>
      <w:sz w:val="24"/>
      <w:szCs w:val="24"/>
    </w:rPr>
  </w:style>
  <w:style w:type="character" w:styleId="TestofumettoCarattere">
    <w:name w:val="Testo fumetto Carattere"/>
    <w:qFormat/>
    <w:rPr>
      <w:rFonts w:ascii="Tahoma" w:hAnsi="Tahoma" w:cs="Tahoma"/>
      <w:sz w:val="16"/>
      <w:szCs w:val="16"/>
    </w:rPr>
  </w:style>
  <w:style w:type="character" w:styleId="Titolo8Carattere">
    <w:name w:val="Titolo 8 Carattere"/>
    <w:qFormat/>
    <w:rPr>
      <w:rFonts w:ascii="Calibri" w:hAnsi="Calibri" w:eastAsia="Times New Roman" w:cs="Times New Roman"/>
      <w:i/>
      <w:iCs/>
      <w:sz w:val="24"/>
      <w:szCs w:val="24"/>
    </w:rPr>
  </w:style>
  <w:style w:type="character" w:styleId="PageNumber">
    <w:name w:val="Page Number"/>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orpodeltesto2">
    <w:name w:val="Corpo del testo 2"/>
    <w:basedOn w:val="Normal"/>
    <w:qFormat/>
    <w:pPr>
      <w:widowControl w:val="false"/>
      <w:tabs>
        <w:tab w:val="left" w:pos="3628" w:leader="none"/>
      </w:tabs>
      <w:autoSpaceDE w:val="false"/>
      <w:spacing w:lineRule="atLeast" w:line="240"/>
      <w:ind w:left="3600" w:firstLine="28"/>
    </w:pPr>
    <w:rPr>
      <w:rFonts w:ascii="Arial" w:hAnsi="Arial" w:cs="Arial"/>
      <w:b/>
      <w:bCs/>
      <w:sz w:val="18"/>
      <w:szCs w:val="18"/>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paragraph" w:styleId="Testofumetto">
    <w:name w:val="Testo fumetto"/>
    <w:basedOn w:val="Normal"/>
    <w:qFormat/>
    <w:pPr/>
    <w:rPr>
      <w:rFonts w:ascii="Tahoma" w:hAnsi="Tahoma" w:cs="Tahoma"/>
      <w:sz w:val="16"/>
      <w:szCs w:val="16"/>
    </w:rPr>
  </w:style>
  <w:style w:type="paragraph" w:styleId="TextBodyIndent">
    <w:name w:val="Body Text Indent"/>
    <w:basedOn w:val="Normal"/>
    <w:pPr>
      <w:widowControl w:val="false"/>
      <w:autoSpaceDE w:val="false"/>
      <w:spacing w:lineRule="auto" w:line="360" w:before="0" w:after="45"/>
      <w:ind w:firstLine="215"/>
      <w:jc w:val="both"/>
    </w:pPr>
    <w:rPr>
      <w:rFonts w:ascii="Arial" w:hAnsi="Arial" w:cs="Arial"/>
      <w:sz w:val="18"/>
      <w:szCs w:val="18"/>
    </w:rPr>
  </w:style>
  <w:style w:type="paragraph" w:styleId="Rientrocorpodeltesto2">
    <w:name w:val="Rientro corpo del testo 2"/>
    <w:basedOn w:val="Normal"/>
    <w:qFormat/>
    <w:pPr>
      <w:widowControl w:val="false"/>
      <w:autoSpaceDE w:val="false"/>
      <w:spacing w:lineRule="auto" w:line="360"/>
      <w:ind w:firstLine="214"/>
      <w:jc w:val="both"/>
    </w:pPr>
    <w:rPr>
      <w:rFonts w:ascii="Arial" w:hAnsi="Arial" w:cs="Arial"/>
      <w:color w:val="FF0000"/>
      <w:sz w:val="18"/>
      <w:szCs w:val="18"/>
    </w:rPr>
  </w:style>
  <w:style w:type="paragraph" w:styleId="Rientrocorpodeltesto3">
    <w:name w:val="Rientro corpo del testo 3"/>
    <w:basedOn w:val="Normal"/>
    <w:qFormat/>
    <w:pPr>
      <w:spacing w:before="0" w:after="120"/>
      <w:ind w:left="283" w:hanging="0"/>
    </w:pPr>
    <w:rPr>
      <w:sz w:val="16"/>
      <w:szCs w:val="16"/>
    </w:rPr>
  </w:style>
  <w:style w:type="paragraph" w:styleId="Standard">
    <w:name w:val="Standard"/>
    <w:qFormat/>
    <w:pPr>
      <w:widowControl w:val="false"/>
      <w:suppressAutoHyphens w:val="true"/>
      <w:textAlignment w:val="baseline"/>
    </w:pPr>
    <w:rPr>
      <w:rFonts w:ascii="Times New Roman" w:hAnsi="Times New Roman" w:eastAsia="Times New Roman" w:cs="Tahoma"/>
      <w:color w:val="auto"/>
      <w:sz w:val="24"/>
      <w:szCs w:val="24"/>
      <w:lang w:val="en-US" w:bidi="ar-SA" w:eastAsia="zh-C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webEle.dot</Template>
  <TotalTime>104</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2019-09-11T16:44:00Z</dcterms:created>
  <dc:creator>Andrea Piredda</dc:creator>
  <dc:description/>
  <dc:language>en-US</dc:language>
  <cp:lastModifiedBy>Andrea Piredda</cp:lastModifiedBy>
  <cp:lastPrinted>2008-02-05T11:33:00Z</cp:lastPrinted>
  <dcterms:modified xsi:type="dcterms:W3CDTF">2019-10-14T11:17:00Z</dcterms:modified>
  <cp:revision>11</cp:revision>
  <dc:subject/>
  <dc:title>Comune di</dc:title>
</cp:coreProperties>
</file>